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3D" w:rsidRDefault="00A93D3D" w:rsidP="00A93D3D">
      <w:pPr>
        <w:snapToGrid w:val="0"/>
        <w:jc w:val="right"/>
        <w:rPr>
          <w:rFonts w:ascii="仿宋_GB2312" w:eastAsia="仿宋_GB2312" w:cs="仿宋_GB2312"/>
          <w:sz w:val="32"/>
          <w:szCs w:val="32"/>
        </w:rPr>
      </w:pPr>
    </w:p>
    <w:p w:rsidR="00A93D3D" w:rsidRPr="00C74AEC" w:rsidRDefault="00A93D3D" w:rsidP="00A93D3D">
      <w:pPr>
        <w:jc w:val="center"/>
        <w:rPr>
          <w:rFonts w:ascii="楷体" w:eastAsia="楷体" w:hAnsi="楷体"/>
          <w:sz w:val="44"/>
          <w:szCs w:val="44"/>
        </w:rPr>
      </w:pPr>
      <w:r w:rsidRPr="00C74AEC">
        <w:rPr>
          <w:rFonts w:ascii="楷体" w:eastAsia="楷体" w:hAnsi="楷体" w:hint="eastAsia"/>
          <w:sz w:val="44"/>
          <w:szCs w:val="44"/>
        </w:rPr>
        <w:t>湛江市中级人民法院</w:t>
      </w:r>
    </w:p>
    <w:p w:rsidR="00A93D3D" w:rsidRPr="00C74AEC" w:rsidRDefault="00A93D3D" w:rsidP="00A93D3D">
      <w:pPr>
        <w:jc w:val="center"/>
        <w:rPr>
          <w:rFonts w:ascii="楷体" w:eastAsia="楷体" w:hAnsi="楷体"/>
          <w:sz w:val="44"/>
          <w:szCs w:val="44"/>
        </w:rPr>
      </w:pPr>
    </w:p>
    <w:p w:rsidR="00A93D3D" w:rsidRPr="00C74AEC" w:rsidRDefault="00A93D3D" w:rsidP="00A93D3D">
      <w:pPr>
        <w:jc w:val="center"/>
        <w:rPr>
          <w:rFonts w:ascii="黑体" w:eastAsia="黑体" w:hAnsi="黑体"/>
          <w:sz w:val="44"/>
          <w:szCs w:val="44"/>
        </w:rPr>
      </w:pPr>
      <w:r w:rsidRPr="00C74AEC">
        <w:rPr>
          <w:rFonts w:ascii="黑体" w:eastAsia="黑体" w:hAnsi="黑体" w:hint="eastAsia"/>
          <w:sz w:val="44"/>
          <w:szCs w:val="44"/>
        </w:rPr>
        <w:t>企业破产案件管理人选任与监督工作</w:t>
      </w:r>
    </w:p>
    <w:p w:rsidR="00A93D3D" w:rsidRPr="00C74AEC" w:rsidRDefault="00A93D3D" w:rsidP="00A93D3D">
      <w:pPr>
        <w:jc w:val="center"/>
        <w:rPr>
          <w:rFonts w:ascii="仿宋_GB2312" w:eastAsia="仿宋_GB2312"/>
          <w:sz w:val="36"/>
          <w:szCs w:val="36"/>
        </w:rPr>
      </w:pPr>
      <w:r w:rsidRPr="00C74AEC">
        <w:rPr>
          <w:rFonts w:ascii="黑体" w:eastAsia="黑体" w:hAnsi="黑体" w:hint="eastAsia"/>
          <w:sz w:val="44"/>
          <w:szCs w:val="44"/>
        </w:rPr>
        <w:t>实施办法</w:t>
      </w:r>
    </w:p>
    <w:p w:rsidR="00A93D3D" w:rsidRPr="00C74AEC" w:rsidRDefault="00A93D3D" w:rsidP="00A93D3D">
      <w:pPr>
        <w:jc w:val="center"/>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为进一步依法有序、公平公正开展破产管理人选任工作，指导、监督和支持管理人依法履职，保障破产审判工作高效有序推进，根据《中华人民共和国企业破产法》、《最高人民法院关于审理企业破产案件指定管理人的规定》、《广东省高级人民法院关于规范企业破产案件管理人选任与监督工作的若干意见》等规定，并结合我市破产案件审理情况及管理人履职工作实际，制定本办法。</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第一条  破产案件的受理法院依照《中华人民共和国企业破产法》等相关法律、司法解释、指导意见等规定，依法指定管理人并对管理人的工作进行指导与监督。</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第二条  破产案件及管理人实行分类制度。受理法院应根据《广东省高级人民法院关于规范企业破产案件管理人选任与监督工作的若干意见》中关于破产案件分类及管理人分类的规定，准确认定破产案件类别，并在此基础上确定应选任管理人的级别。</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 xml:space="preserve">第三条  </w:t>
      </w:r>
      <w:r w:rsidRPr="00C74AEC">
        <w:rPr>
          <w:rFonts w:ascii="仿宋_GB2312" w:eastAsia="仿宋_GB2312" w:hint="eastAsia"/>
          <w:kern w:val="0"/>
          <w:sz w:val="32"/>
          <w:szCs w:val="32"/>
        </w:rPr>
        <w:t>我院成立破产案件专门评审委员会负责重大</w:t>
      </w:r>
      <w:r w:rsidRPr="00C74AEC">
        <w:rPr>
          <w:rFonts w:ascii="仿宋_GB2312" w:eastAsia="仿宋_GB2312" w:hint="eastAsia"/>
          <w:kern w:val="0"/>
          <w:sz w:val="32"/>
          <w:szCs w:val="32"/>
        </w:rPr>
        <w:lastRenderedPageBreak/>
        <w:t>破产案件中竞争方式选任管理人的评审工作、跨区选任等与管理人选定有关的工作。</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第四条  重大破产案件应在《广东省破产案件管理人名册》中所列一级管理人名单中摇珠指定。</w:t>
      </w:r>
    </w:p>
    <w:p w:rsidR="00A93D3D" w:rsidRPr="00C74AEC" w:rsidRDefault="00A93D3D" w:rsidP="00A93D3D">
      <w:pPr>
        <w:ind w:firstLineChars="200" w:firstLine="640"/>
        <w:jc w:val="left"/>
        <w:rPr>
          <w:rFonts w:ascii="仿宋_GB2312" w:eastAsia="仿宋_GB2312"/>
          <w:kern w:val="0"/>
          <w:sz w:val="32"/>
          <w:szCs w:val="32"/>
        </w:rPr>
      </w:pPr>
      <w:r w:rsidRPr="00C74AEC">
        <w:rPr>
          <w:rFonts w:ascii="仿宋_GB2312" w:eastAsia="仿宋_GB2312" w:hint="eastAsia"/>
          <w:sz w:val="32"/>
          <w:szCs w:val="32"/>
        </w:rPr>
        <w:t>重大破产案件中商业银行、证券公司、保险公司等金融机构或者在全国、全省范围有重大影响、法律关系复杂、债务人财产分散的破产案件，审理案件的合议庭认为需要采用竞争方式选定管理人的，应当提出竞争选定的具体方案并提请</w:t>
      </w:r>
      <w:r w:rsidRPr="00C74AEC">
        <w:rPr>
          <w:rFonts w:ascii="仿宋_GB2312" w:eastAsia="仿宋_GB2312" w:hint="eastAsia"/>
          <w:kern w:val="0"/>
          <w:sz w:val="32"/>
          <w:szCs w:val="32"/>
        </w:rPr>
        <w:t>破产案件专门评审委员会</w:t>
      </w:r>
      <w:r w:rsidRPr="00C74AEC">
        <w:rPr>
          <w:rFonts w:ascii="仿宋_GB2312" w:eastAsia="仿宋_GB2312" w:hint="eastAsia"/>
          <w:sz w:val="32"/>
          <w:szCs w:val="32"/>
        </w:rPr>
        <w:t>讨论决定后实施。竞争选定的具体方案应符合</w:t>
      </w:r>
      <w:r w:rsidRPr="00C74AEC">
        <w:rPr>
          <w:rFonts w:ascii="仿宋_GB2312" w:eastAsia="仿宋_GB2312" w:hint="eastAsia"/>
          <w:kern w:val="0"/>
          <w:sz w:val="32"/>
          <w:szCs w:val="32"/>
        </w:rPr>
        <w:t>《广东省高级人民法院关于规范企业破产案件管理人选任与监督工作的若干意见》第二十二条、第二十三条等规定。</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第五条  普通破产案件一般应在《广东省破产案件管理人名册》中所列湛江市的二级管理人名单中摇珠指定；因案情较为重大复杂、本地管理人回避等原因需在省内其他地区的管理人名单内选任管理人的，审理案件的合议庭应就跨区选任的必要性及可行性、跨区选任的具体方式、跨区选任的具体范围等提出具体方案，并提请</w:t>
      </w:r>
      <w:r w:rsidRPr="00C74AEC">
        <w:rPr>
          <w:rFonts w:ascii="仿宋_GB2312" w:eastAsia="仿宋_GB2312" w:hint="eastAsia"/>
          <w:kern w:val="0"/>
          <w:sz w:val="32"/>
          <w:szCs w:val="32"/>
        </w:rPr>
        <w:t>破产案件专门评审委员会</w:t>
      </w:r>
      <w:r w:rsidRPr="00C74AEC">
        <w:rPr>
          <w:rFonts w:ascii="仿宋_GB2312" w:eastAsia="仿宋_GB2312" w:hint="eastAsia"/>
          <w:sz w:val="32"/>
          <w:szCs w:val="32"/>
        </w:rPr>
        <w:t>讨论决定后实施。</w:t>
      </w:r>
    </w:p>
    <w:p w:rsidR="00A93D3D" w:rsidRPr="00C74AEC" w:rsidRDefault="00A93D3D" w:rsidP="00A93D3D">
      <w:pPr>
        <w:ind w:firstLineChars="200" w:firstLine="640"/>
        <w:jc w:val="left"/>
        <w:rPr>
          <w:rFonts w:ascii="仿宋_GB2312" w:eastAsia="仿宋_GB2312"/>
          <w:kern w:val="0"/>
          <w:sz w:val="32"/>
          <w:szCs w:val="32"/>
        </w:rPr>
      </w:pPr>
      <w:r w:rsidRPr="00C74AEC">
        <w:rPr>
          <w:rFonts w:ascii="仿宋_GB2312" w:eastAsia="仿宋_GB2312" w:hint="eastAsia"/>
          <w:sz w:val="32"/>
          <w:szCs w:val="32"/>
        </w:rPr>
        <w:t>第六条  简易破产案件应在《广东省破产案件管理人名册》中所列湛江市的三级管理人、个人管理人名单中摇珠指定。</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lastRenderedPageBreak/>
        <w:t>第七条  二、三级管理人的指定采用“摇珠加轮候”方式，摇中案件的管理人，在我市同级管理人均摇中案件后，方能参加下一轮摇珠。</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采用前款</w:t>
      </w:r>
      <w:r w:rsidRPr="00C74AEC">
        <w:rPr>
          <w:rFonts w:ascii="仿宋_GB2312" w:eastAsia="仿宋_GB2312" w:hint="eastAsia"/>
          <w:kern w:val="0"/>
          <w:sz w:val="32"/>
          <w:szCs w:val="32"/>
        </w:rPr>
        <w:t>“摇珠加轮候”方式选定管理人时</w:t>
      </w:r>
      <w:r w:rsidRPr="00C74AEC">
        <w:rPr>
          <w:rFonts w:ascii="仿宋_GB2312" w:eastAsia="仿宋_GB2312" w:hint="eastAsia"/>
          <w:sz w:val="32"/>
          <w:szCs w:val="32"/>
        </w:rPr>
        <w:t>，负责具体摇珠工作的司法委托小组在所有轮候名单中直接摇珠选定，相应级别的入册机构或个人无需报名。</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第八条  办理破产案件的合议庭决定采用</w:t>
      </w:r>
      <w:r w:rsidRPr="00C74AEC">
        <w:rPr>
          <w:rFonts w:ascii="仿宋_GB2312" w:eastAsia="仿宋_GB2312" w:hint="eastAsia"/>
          <w:kern w:val="0"/>
          <w:sz w:val="32"/>
          <w:szCs w:val="32"/>
        </w:rPr>
        <w:t>“摇珠加轮候”方式</w:t>
      </w:r>
      <w:r w:rsidRPr="00C74AEC">
        <w:rPr>
          <w:rFonts w:ascii="仿宋_GB2312" w:eastAsia="仿宋_GB2312" w:hint="eastAsia"/>
          <w:sz w:val="32"/>
          <w:szCs w:val="32"/>
        </w:rPr>
        <w:t>指定管理人后，应将破产案件案号、债务人名称、破产案件分类、拟选定管理人的级别明确告知司法委托小组，由司法委托小组按其工作规程具体负责摇珠事宜。</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司法委托小组摇珠选定具体机构后，应及时将结果告知办理破产案件的合议庭，由办理破产案件的合议庭制作指定管理人的决定书。指定中介机构或清算组为管理人的，应同时指定管理人负责人。</w:t>
      </w:r>
    </w:p>
    <w:p w:rsidR="00A93D3D" w:rsidRPr="00C74AEC" w:rsidRDefault="00A93D3D" w:rsidP="00A93D3D">
      <w:pPr>
        <w:ind w:firstLineChars="200" w:firstLine="640"/>
        <w:jc w:val="left"/>
        <w:rPr>
          <w:rFonts w:ascii="仿宋_GB2312" w:eastAsia="仿宋_GB2312"/>
          <w:kern w:val="0"/>
          <w:sz w:val="32"/>
          <w:szCs w:val="32"/>
        </w:rPr>
      </w:pPr>
      <w:r w:rsidRPr="00C74AEC">
        <w:rPr>
          <w:rFonts w:ascii="仿宋_GB2312" w:eastAsia="仿宋_GB2312" w:hint="eastAsia"/>
          <w:sz w:val="32"/>
          <w:szCs w:val="32"/>
        </w:rPr>
        <w:t>第九条  采用协商选择管理人、推荐方式指定管理人、指定清算组作为管理人等方式指定管理人的，必须符合</w:t>
      </w:r>
      <w:r w:rsidRPr="00C74AEC">
        <w:rPr>
          <w:rFonts w:ascii="仿宋_GB2312" w:eastAsia="仿宋_GB2312" w:hint="eastAsia"/>
          <w:kern w:val="0"/>
          <w:sz w:val="32"/>
          <w:szCs w:val="32"/>
        </w:rPr>
        <w:t>《广东省高级人民法院关于规范企业破产案件管理人选任与监督工作的若干意见》中的相关规定。</w:t>
      </w:r>
    </w:p>
    <w:p w:rsidR="00A93D3D" w:rsidRPr="00C74AEC" w:rsidRDefault="00A93D3D" w:rsidP="00A93D3D">
      <w:pPr>
        <w:ind w:firstLineChars="200" w:firstLine="640"/>
        <w:jc w:val="left"/>
        <w:rPr>
          <w:rFonts w:ascii="仿宋_GB2312" w:eastAsia="仿宋_GB2312"/>
          <w:kern w:val="0"/>
          <w:sz w:val="32"/>
          <w:szCs w:val="32"/>
        </w:rPr>
      </w:pPr>
      <w:r w:rsidRPr="00C74AEC">
        <w:rPr>
          <w:rFonts w:ascii="仿宋_GB2312" w:eastAsia="仿宋_GB2312" w:hint="eastAsia"/>
          <w:kern w:val="0"/>
          <w:sz w:val="32"/>
          <w:szCs w:val="32"/>
        </w:rPr>
        <w:t>债权人人数较少、债权额较为集中的案件，鼓励债权人推荐、协商产生管理人人选。</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kern w:val="0"/>
          <w:sz w:val="32"/>
          <w:szCs w:val="32"/>
        </w:rPr>
        <w:t xml:space="preserve">第十条  </w:t>
      </w:r>
      <w:r w:rsidRPr="00C74AEC">
        <w:rPr>
          <w:rFonts w:ascii="仿宋_GB2312" w:eastAsia="仿宋_GB2312" w:hint="eastAsia"/>
          <w:sz w:val="32"/>
          <w:szCs w:val="32"/>
        </w:rPr>
        <w:t>关联企业实质合并破产的，后受理案件的管理人原则上由先受理案件的管理人担任。尚未指定管理人或因</w:t>
      </w:r>
      <w:r w:rsidRPr="00C74AEC">
        <w:rPr>
          <w:rFonts w:ascii="仿宋_GB2312" w:eastAsia="仿宋_GB2312" w:hint="eastAsia"/>
          <w:sz w:val="32"/>
          <w:szCs w:val="32"/>
        </w:rPr>
        <w:lastRenderedPageBreak/>
        <w:t>案件分类与管理人级别不相适应等原因，确需另行指定管理人的，按照本办法的规定实施。</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第十一条  选定管理人时，应尽可能同时选定一名备选机构或个人。</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kern w:val="0"/>
          <w:sz w:val="32"/>
          <w:szCs w:val="32"/>
        </w:rPr>
        <w:t>第十二条  被选定担任管理人的机构或个人应及时自查是否存在《最高人民法院关于审理企业破产案件指定管理人的规定》第二十三、第二十四条所规定的利害关系或存在其他不适宜担任管理人的情形，并主动向人民法院报告有关情形。确有不宜担任管理人的情形的，人民法院不得指定其为管理人。已经指定的，应及时予以更换。</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应报告而不报告的，人民法院应对其做出惩戒决定。</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第十三条  人民法院可以根据债权人会议的申请，或者依职权径行决定更换管理人。重新选定管理人的具体方式应与原选定方式一致。</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第十四条  管理人应依法全面高效履行管理人职责，勤勉尽责、忠诚履职，审慎处理破产事务，接受人民法院及债权人会议、债权人委员会的监督，不得利用管理人身份为自己和他人谋求私利。</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第十五条  管理人应当亲自履职，不得将管理人职责全部或部分转给他人。</w:t>
      </w:r>
    </w:p>
    <w:p w:rsidR="00A93D3D" w:rsidRPr="00C74AEC" w:rsidRDefault="00A93D3D" w:rsidP="00A93D3D">
      <w:pPr>
        <w:ind w:firstLineChars="200" w:firstLine="640"/>
        <w:jc w:val="left"/>
        <w:rPr>
          <w:rStyle w:val="spwtclass"/>
          <w:rFonts w:ascii="仿宋_GB2312" w:eastAsia="仿宋_GB2312"/>
          <w:sz w:val="32"/>
          <w:szCs w:val="32"/>
        </w:rPr>
      </w:pPr>
      <w:r w:rsidRPr="00C74AEC">
        <w:rPr>
          <w:rFonts w:ascii="仿宋_GB2312" w:eastAsia="仿宋_GB2312" w:hint="eastAsia"/>
          <w:sz w:val="32"/>
          <w:szCs w:val="32"/>
        </w:rPr>
        <w:t>第十六条  管理人认为确有必要聘请其他中介机构或者个人参与管理人工作的，应书面说明聘请的人员情况、拟</w:t>
      </w:r>
      <w:r w:rsidRPr="00C74AEC">
        <w:rPr>
          <w:rFonts w:ascii="仿宋_GB2312" w:eastAsia="仿宋_GB2312" w:hint="eastAsia"/>
          <w:sz w:val="32"/>
          <w:szCs w:val="32"/>
        </w:rPr>
        <w:lastRenderedPageBreak/>
        <w:t>委派的工作内容、费用的支付方式和来源等情况，并报人民法院许可后实施。</w:t>
      </w:r>
      <w:r w:rsidRPr="00C74AEC">
        <w:rPr>
          <w:rStyle w:val="spwtclass"/>
          <w:rFonts w:ascii="仿宋_GB2312" w:eastAsia="仿宋_GB2312" w:hint="eastAsia"/>
          <w:sz w:val="32"/>
          <w:szCs w:val="32"/>
        </w:rPr>
        <w:t>所需费用需要列入破产费用的，应当经债权人会议同意。</w:t>
      </w:r>
    </w:p>
    <w:p w:rsidR="00A93D3D" w:rsidRPr="00C74AEC" w:rsidRDefault="00A93D3D" w:rsidP="00A93D3D">
      <w:pPr>
        <w:ind w:firstLineChars="200" w:firstLine="640"/>
        <w:jc w:val="left"/>
        <w:rPr>
          <w:rStyle w:val="spwtclass"/>
          <w:rFonts w:ascii="仿宋_GB2312" w:eastAsia="仿宋_GB2312"/>
          <w:sz w:val="32"/>
          <w:szCs w:val="32"/>
        </w:rPr>
      </w:pPr>
      <w:r w:rsidRPr="00C74AEC">
        <w:rPr>
          <w:rStyle w:val="spwtclass"/>
          <w:rFonts w:ascii="仿宋_GB2312" w:eastAsia="仿宋_GB2312" w:hint="eastAsia"/>
          <w:sz w:val="32"/>
          <w:szCs w:val="32"/>
        </w:rPr>
        <w:t>第十七条  被指定为管理人的机构应在初步选定后三日内组建工作团队，并向人民法院提交团队负责人、其他工作人员的名单。其中负责人应为通过广东省高级人民法院管理人入册考试的机构成员。</w:t>
      </w:r>
    </w:p>
    <w:p w:rsidR="00A93D3D" w:rsidRPr="00C74AEC" w:rsidRDefault="00A93D3D" w:rsidP="00A93D3D">
      <w:pPr>
        <w:ind w:firstLineChars="200" w:firstLine="640"/>
        <w:jc w:val="left"/>
        <w:rPr>
          <w:rStyle w:val="spwtclass"/>
          <w:rFonts w:ascii="仿宋_GB2312" w:eastAsia="仿宋_GB2312"/>
          <w:sz w:val="32"/>
          <w:szCs w:val="32"/>
        </w:rPr>
      </w:pPr>
      <w:r w:rsidRPr="00C74AEC">
        <w:rPr>
          <w:rStyle w:val="spwtclass"/>
          <w:rFonts w:ascii="仿宋_GB2312" w:eastAsia="仿宋_GB2312" w:hint="eastAsia"/>
          <w:sz w:val="32"/>
          <w:szCs w:val="32"/>
        </w:rPr>
        <w:t>案件审理终结前，需变更管理人团队负责人的，应及时向人民法院提出申请并说明理由；变更其他工作人员的，应及时向人民法院报告。</w:t>
      </w:r>
    </w:p>
    <w:p w:rsidR="00A93D3D" w:rsidRPr="00C74AEC" w:rsidRDefault="00A93D3D" w:rsidP="00A93D3D">
      <w:pPr>
        <w:ind w:firstLineChars="200" w:firstLine="640"/>
        <w:jc w:val="left"/>
        <w:rPr>
          <w:rStyle w:val="spwtclass"/>
          <w:rFonts w:ascii="仿宋_GB2312" w:eastAsia="仿宋_GB2312"/>
          <w:kern w:val="0"/>
          <w:sz w:val="32"/>
          <w:szCs w:val="32"/>
        </w:rPr>
      </w:pPr>
      <w:r w:rsidRPr="00C74AEC">
        <w:rPr>
          <w:rStyle w:val="spwtclass"/>
          <w:rFonts w:ascii="仿宋_GB2312" w:eastAsia="仿宋_GB2312" w:hint="eastAsia"/>
          <w:sz w:val="32"/>
          <w:szCs w:val="32"/>
        </w:rPr>
        <w:t xml:space="preserve">第十八条   </w:t>
      </w:r>
      <w:r w:rsidRPr="00C74AEC">
        <w:rPr>
          <w:rStyle w:val="spwtclass"/>
          <w:rFonts w:ascii="仿宋_GB2312" w:eastAsia="仿宋_GB2312" w:hint="eastAsia"/>
          <w:kern w:val="0"/>
          <w:sz w:val="32"/>
          <w:szCs w:val="32"/>
        </w:rPr>
        <w:t>除《中华人民共和国企业破产法》规定的应由人民法院决定或由债权人会议决议的事项外，管理人应自行决定其职责范围内的事项并自负责任。</w:t>
      </w:r>
    </w:p>
    <w:p w:rsidR="00A93D3D" w:rsidRPr="00C74AEC" w:rsidRDefault="00A93D3D" w:rsidP="00A93D3D">
      <w:pPr>
        <w:ind w:firstLineChars="200" w:firstLine="640"/>
        <w:jc w:val="left"/>
        <w:rPr>
          <w:rStyle w:val="spwtclass"/>
          <w:rFonts w:ascii="仿宋_GB2312" w:eastAsia="仿宋_GB2312"/>
          <w:sz w:val="32"/>
          <w:szCs w:val="32"/>
        </w:rPr>
      </w:pPr>
      <w:r w:rsidRPr="00C74AEC">
        <w:rPr>
          <w:rStyle w:val="spwtclass"/>
          <w:rFonts w:ascii="仿宋_GB2312" w:eastAsia="仿宋_GB2312" w:hint="eastAsia"/>
          <w:kern w:val="0"/>
          <w:sz w:val="32"/>
          <w:szCs w:val="32"/>
        </w:rPr>
        <w:t>人民法院为管理人履职提供必要的</w:t>
      </w:r>
      <w:r w:rsidRPr="00C74AEC">
        <w:rPr>
          <w:rFonts w:ascii="仿宋_GB2312" w:eastAsia="仿宋_GB2312" w:hint="eastAsia"/>
          <w:kern w:val="0"/>
          <w:sz w:val="32"/>
          <w:szCs w:val="32"/>
        </w:rPr>
        <w:t>支持和保障。</w:t>
      </w:r>
    </w:p>
    <w:p w:rsidR="00A93D3D" w:rsidRPr="00C74AEC" w:rsidRDefault="00A93D3D" w:rsidP="00A93D3D">
      <w:pPr>
        <w:ind w:firstLineChars="200" w:firstLine="640"/>
        <w:jc w:val="left"/>
        <w:rPr>
          <w:rStyle w:val="spwtclass"/>
          <w:rFonts w:ascii="仿宋_GB2312" w:eastAsia="仿宋_GB2312"/>
          <w:sz w:val="32"/>
          <w:szCs w:val="32"/>
        </w:rPr>
      </w:pPr>
      <w:r w:rsidRPr="00C74AEC">
        <w:rPr>
          <w:rStyle w:val="spwtclass"/>
          <w:rFonts w:ascii="仿宋_GB2312" w:eastAsia="仿宋_GB2312" w:hint="eastAsia"/>
          <w:sz w:val="32"/>
          <w:szCs w:val="32"/>
        </w:rPr>
        <w:t xml:space="preserve">第十九条  </w:t>
      </w:r>
      <w:r w:rsidRPr="00C74AEC">
        <w:rPr>
          <w:rFonts w:ascii="仿宋_GB2312" w:eastAsia="仿宋_GB2312" w:hint="eastAsia"/>
          <w:kern w:val="0"/>
          <w:sz w:val="32"/>
          <w:szCs w:val="32"/>
        </w:rPr>
        <w:t>《广东省破产案件管理人名册》内湛江地区的</w:t>
      </w:r>
      <w:r w:rsidRPr="00C74AEC">
        <w:rPr>
          <w:rStyle w:val="spwtclass"/>
          <w:rFonts w:ascii="仿宋_GB2312" w:eastAsia="仿宋_GB2312" w:hint="eastAsia"/>
          <w:sz w:val="32"/>
          <w:szCs w:val="32"/>
        </w:rPr>
        <w:t>入册机构应在每年1月10日之前向我院提交上一年度工作报告。报告内容应包括管理人团队及人员的基本情况、本年度内办案情况、管理人队伍建设情况、对与管理人履职相关的建议等。</w:t>
      </w:r>
    </w:p>
    <w:p w:rsidR="00A93D3D" w:rsidRPr="00C74AEC" w:rsidRDefault="00A93D3D" w:rsidP="00A93D3D">
      <w:pPr>
        <w:ind w:firstLineChars="200" w:firstLine="640"/>
        <w:jc w:val="left"/>
        <w:rPr>
          <w:rStyle w:val="spwtclass"/>
          <w:rFonts w:ascii="仿宋_GB2312" w:eastAsia="仿宋_GB2312"/>
          <w:sz w:val="32"/>
          <w:szCs w:val="32"/>
        </w:rPr>
      </w:pPr>
      <w:r w:rsidRPr="00C74AEC">
        <w:rPr>
          <w:rStyle w:val="spwtclass"/>
          <w:rFonts w:ascii="仿宋_GB2312" w:eastAsia="仿宋_GB2312" w:hint="eastAsia"/>
          <w:sz w:val="32"/>
          <w:szCs w:val="32"/>
        </w:rPr>
        <w:t>第二十条   管理人应每季度向人民法院就个案进展情况提交阶段性工作报告。阶段性工作报告应包括本阶段内管理人工作的开展及完成情况，工作中遇到的阻力及其原因、</w:t>
      </w:r>
      <w:r w:rsidRPr="00C74AEC">
        <w:rPr>
          <w:rStyle w:val="spwtclass"/>
          <w:rFonts w:ascii="仿宋_GB2312" w:eastAsia="仿宋_GB2312" w:hint="eastAsia"/>
          <w:sz w:val="32"/>
          <w:szCs w:val="32"/>
        </w:rPr>
        <w:lastRenderedPageBreak/>
        <w:t>下一阶段的工作计划等内容。</w:t>
      </w:r>
    </w:p>
    <w:p w:rsidR="00A93D3D" w:rsidRPr="00C74AEC" w:rsidRDefault="00A93D3D" w:rsidP="00A93D3D">
      <w:pPr>
        <w:ind w:firstLineChars="200" w:firstLine="640"/>
        <w:jc w:val="left"/>
        <w:rPr>
          <w:rStyle w:val="spwtclass"/>
          <w:rFonts w:ascii="仿宋_GB2312" w:eastAsia="仿宋_GB2312"/>
          <w:sz w:val="32"/>
          <w:szCs w:val="32"/>
        </w:rPr>
      </w:pPr>
      <w:r w:rsidRPr="00C74AEC">
        <w:rPr>
          <w:rStyle w:val="spwtclass"/>
          <w:rFonts w:ascii="仿宋_GB2312" w:eastAsia="仿宋_GB2312" w:hint="eastAsia"/>
          <w:sz w:val="32"/>
          <w:szCs w:val="32"/>
        </w:rPr>
        <w:t>第二十一条  有《</w:t>
      </w:r>
      <w:r w:rsidR="00F7247D">
        <w:rPr>
          <w:rStyle w:val="spwtclass"/>
          <w:rFonts w:ascii="仿宋_GB2312" w:eastAsia="仿宋_GB2312" w:hint="eastAsia"/>
          <w:sz w:val="32"/>
          <w:szCs w:val="32"/>
        </w:rPr>
        <w:t>中华人民共和国</w:t>
      </w:r>
      <w:r w:rsidRPr="00C74AEC">
        <w:rPr>
          <w:rStyle w:val="spwtclass"/>
          <w:rFonts w:ascii="仿宋_GB2312" w:eastAsia="仿宋_GB2312" w:hint="eastAsia"/>
          <w:sz w:val="32"/>
          <w:szCs w:val="32"/>
        </w:rPr>
        <w:t>企业破产法》第六十九条规定情形或有其他涉及破产程序进展的重大事项、突发事项的，管理人应在二个工作日内向人民法院提交专项报告。破产案件设立了债权人委员会的，应同时报告债权人委员会。</w:t>
      </w:r>
    </w:p>
    <w:p w:rsidR="00A93D3D" w:rsidRPr="00C74AEC" w:rsidRDefault="00A93D3D" w:rsidP="00A93D3D">
      <w:pPr>
        <w:ind w:firstLineChars="200" w:firstLine="640"/>
        <w:jc w:val="left"/>
        <w:rPr>
          <w:rStyle w:val="spwtclass"/>
          <w:rFonts w:ascii="仿宋_GB2312" w:eastAsia="仿宋_GB2312"/>
          <w:sz w:val="32"/>
          <w:szCs w:val="32"/>
        </w:rPr>
      </w:pPr>
      <w:r w:rsidRPr="00C74AEC">
        <w:rPr>
          <w:rStyle w:val="spwtclass"/>
          <w:rFonts w:ascii="仿宋_GB2312" w:eastAsia="仿宋_GB2312" w:hint="eastAsia"/>
          <w:sz w:val="32"/>
          <w:szCs w:val="32"/>
        </w:rPr>
        <w:t>第二十二条   破产程序终结后15日内，管理人应向人民法院提交个案履职报告。</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第二十三条  债权人会议决议对管理人进行审计的，人民法院应予准许。审计所需费用列入破产费用。</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责任审计的结果应作为管理人考核的重要依据。</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第二十四条  我院设立破产案件管理人考核委员会，对管理人履职情况、执业能力等情况进行个案考核和年度考核。考核委员会的人员组成与评审委员会相同。</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第二十五条  个案考核主要针对管理人在具体案件办理过程中开展与完成管理人工作的时限、质量及效果进行。考核采用量化考核方式，具体标准详见附件1《管理人个案履职评价表》。</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办理破产案件的合议庭应在案件终结后一个月内完成对管理人工作的个案考核，考核结果报考核委员会讨论确定。</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第二十六条  年度考核是对管理人年度内办案情况及团队专业能力的综合考核。年度考核的具体标准详见附件2《管理人年度履职评价表》。</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lastRenderedPageBreak/>
        <w:t>年度考核由考核委员会进行。考核委员会应综合个案考核结果、管理人年度工作表现、管理人团队建设等开展年度考核工作，其中个案考核成绩占比为70%。年度考核原则上在次年1月底之前完成。</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第二十七条  管理人个案考核连续两次被评定为“差”、或者年度考核评分在60分以下的，或有</w:t>
      </w:r>
      <w:r w:rsidRPr="00C74AEC">
        <w:rPr>
          <w:rFonts w:ascii="仿宋_GB2312" w:eastAsia="仿宋_GB2312" w:hint="eastAsia"/>
          <w:kern w:val="0"/>
          <w:sz w:val="32"/>
          <w:szCs w:val="32"/>
        </w:rPr>
        <w:t>《广东省高级人民法院关于规范企业破产案件管理人选任与监督工作的若干意见》第三十条规定情形之一的</w:t>
      </w:r>
      <w:r w:rsidRPr="00C74AEC">
        <w:rPr>
          <w:rFonts w:ascii="仿宋_GB2312" w:eastAsia="仿宋_GB2312" w:hint="eastAsia"/>
          <w:sz w:val="32"/>
          <w:szCs w:val="32"/>
        </w:rPr>
        <w:t>，考核委员会可决定暂停其参与新受理案件管理人的指定工作，并报请广东省高级人民法院对其作出降级或除名处理。</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第二十八条  管理人对考核结果有异议的，可申请复核一次。</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第二十九条  人民法院发现管理人办案过程中有违法违规行为的，应采取警示、罚款、更换管理人、建议广东省高级人民法院降级、除名等惩戒措施。</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第三十条  强制清算案件中中介机构或个人参与清算组工作的，参照本办法执行。</w:t>
      </w:r>
    </w:p>
    <w:p w:rsidR="00A93D3D" w:rsidRPr="00C74AEC"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第三十一条  湛江市辖区内基层法院受理的企业破产案件可</w:t>
      </w:r>
      <w:r w:rsidR="007057AB">
        <w:rPr>
          <w:rFonts w:ascii="仿宋_GB2312" w:eastAsia="仿宋_GB2312" w:hint="eastAsia"/>
          <w:sz w:val="32"/>
          <w:szCs w:val="32"/>
        </w:rPr>
        <w:t>按</w:t>
      </w:r>
      <w:r w:rsidRPr="00C74AEC">
        <w:rPr>
          <w:rFonts w:ascii="仿宋_GB2312" w:eastAsia="仿宋_GB2312" w:hint="eastAsia"/>
          <w:sz w:val="32"/>
          <w:szCs w:val="32"/>
        </w:rPr>
        <w:t>照本实施办法开展相关工作。</w:t>
      </w:r>
    </w:p>
    <w:p w:rsidR="00A93D3D" w:rsidRDefault="00A93D3D" w:rsidP="00A93D3D">
      <w:pPr>
        <w:ind w:firstLineChars="200" w:firstLine="640"/>
        <w:jc w:val="left"/>
        <w:rPr>
          <w:rFonts w:ascii="仿宋_GB2312" w:eastAsia="仿宋_GB2312"/>
          <w:sz w:val="32"/>
          <w:szCs w:val="32"/>
        </w:rPr>
      </w:pPr>
      <w:r w:rsidRPr="00C74AEC">
        <w:rPr>
          <w:rFonts w:ascii="仿宋_GB2312" w:eastAsia="仿宋_GB2312" w:hint="eastAsia"/>
          <w:sz w:val="32"/>
          <w:szCs w:val="32"/>
        </w:rPr>
        <w:t>第三十二条  本办法自公布之日起施行，并由湛江市中级人民法院负责解释。</w:t>
      </w:r>
    </w:p>
    <w:p w:rsidR="007657A4" w:rsidRDefault="007657A4" w:rsidP="00A93D3D">
      <w:pPr>
        <w:ind w:firstLineChars="200" w:firstLine="640"/>
        <w:jc w:val="left"/>
        <w:rPr>
          <w:rFonts w:ascii="仿宋_GB2312" w:eastAsia="仿宋_GB2312"/>
          <w:sz w:val="32"/>
          <w:szCs w:val="32"/>
        </w:rPr>
      </w:pPr>
    </w:p>
    <w:tbl>
      <w:tblPr>
        <w:tblStyle w:val="a6"/>
        <w:tblpPr w:leftFromText="180" w:rightFromText="180" w:vertAnchor="page" w:horzAnchor="margin" w:tblpY="2055"/>
        <w:tblW w:w="0" w:type="auto"/>
        <w:tblLook w:val="04A0"/>
      </w:tblPr>
      <w:tblGrid>
        <w:gridCol w:w="536"/>
        <w:gridCol w:w="706"/>
        <w:gridCol w:w="1560"/>
        <w:gridCol w:w="3827"/>
        <w:gridCol w:w="992"/>
        <w:gridCol w:w="901"/>
      </w:tblGrid>
      <w:tr w:rsidR="007657A4" w:rsidRPr="00E81068" w:rsidTr="00C6155B">
        <w:trPr>
          <w:trHeight w:val="567"/>
        </w:trPr>
        <w:tc>
          <w:tcPr>
            <w:tcW w:w="8522" w:type="dxa"/>
            <w:gridSpan w:val="6"/>
            <w:tcBorders>
              <w:top w:val="nil"/>
              <w:left w:val="nil"/>
              <w:right w:val="nil"/>
            </w:tcBorders>
          </w:tcPr>
          <w:p w:rsidR="007657A4" w:rsidRPr="00E81068" w:rsidRDefault="007657A4" w:rsidP="007C05C8">
            <w:pPr>
              <w:jc w:val="left"/>
              <w:rPr>
                <w:sz w:val="24"/>
                <w:szCs w:val="24"/>
              </w:rPr>
            </w:pPr>
            <w:r>
              <w:rPr>
                <w:rFonts w:asciiTheme="majorEastAsia" w:eastAsiaTheme="majorEastAsia" w:hAnsiTheme="majorEastAsia" w:hint="eastAsia"/>
                <w:sz w:val="24"/>
                <w:szCs w:val="24"/>
              </w:rPr>
              <w:lastRenderedPageBreak/>
              <w:t>附件1</w:t>
            </w:r>
          </w:p>
        </w:tc>
      </w:tr>
      <w:tr w:rsidR="007657A4" w:rsidRPr="00E81068" w:rsidTr="00C6155B">
        <w:trPr>
          <w:trHeight w:val="567"/>
        </w:trPr>
        <w:tc>
          <w:tcPr>
            <w:tcW w:w="8522" w:type="dxa"/>
            <w:gridSpan w:val="6"/>
            <w:vAlign w:val="center"/>
          </w:tcPr>
          <w:p w:rsidR="007657A4" w:rsidRPr="00954F7A" w:rsidRDefault="007657A4" w:rsidP="007C05C8">
            <w:pPr>
              <w:jc w:val="center"/>
              <w:rPr>
                <w:rFonts w:asciiTheme="majorEastAsia" w:eastAsiaTheme="majorEastAsia" w:hAnsiTheme="majorEastAsia"/>
                <w:sz w:val="28"/>
                <w:szCs w:val="28"/>
              </w:rPr>
            </w:pPr>
            <w:r w:rsidRPr="00954F7A">
              <w:rPr>
                <w:rFonts w:asciiTheme="majorEastAsia" w:eastAsiaTheme="majorEastAsia" w:hAnsiTheme="majorEastAsia" w:hint="eastAsia"/>
                <w:sz w:val="28"/>
                <w:szCs w:val="28"/>
              </w:rPr>
              <w:t>管理人个案履职评价表</w:t>
            </w:r>
          </w:p>
          <w:p w:rsidR="007657A4" w:rsidRPr="00E81068" w:rsidRDefault="007657A4" w:rsidP="007C05C8">
            <w:pPr>
              <w:jc w:val="center"/>
              <w:rPr>
                <w:rFonts w:asciiTheme="majorEastAsia" w:eastAsiaTheme="majorEastAsia" w:hAnsiTheme="majorEastAsia"/>
                <w:sz w:val="24"/>
                <w:szCs w:val="24"/>
              </w:rPr>
            </w:pPr>
            <w:r w:rsidRPr="00954F7A">
              <w:rPr>
                <w:rFonts w:asciiTheme="majorEastAsia" w:eastAsiaTheme="majorEastAsia" w:hAnsiTheme="majorEastAsia" w:hint="eastAsia"/>
                <w:sz w:val="28"/>
                <w:szCs w:val="28"/>
              </w:rPr>
              <w:t>(  )  破  号</w:t>
            </w:r>
          </w:p>
        </w:tc>
      </w:tr>
      <w:tr w:rsidR="007657A4" w:rsidRPr="00E81068" w:rsidTr="00C6155B">
        <w:trPr>
          <w:trHeight w:val="567"/>
        </w:trPr>
        <w:tc>
          <w:tcPr>
            <w:tcW w:w="1242" w:type="dxa"/>
            <w:gridSpan w:val="2"/>
            <w:vAlign w:val="center"/>
          </w:tcPr>
          <w:p w:rsidR="007657A4" w:rsidRPr="00E81068" w:rsidRDefault="007657A4" w:rsidP="007C05C8">
            <w:pPr>
              <w:jc w:val="center"/>
              <w:rPr>
                <w:sz w:val="24"/>
                <w:szCs w:val="24"/>
              </w:rPr>
            </w:pPr>
            <w:r w:rsidRPr="00E81068">
              <w:rPr>
                <w:rFonts w:hint="eastAsia"/>
                <w:sz w:val="24"/>
                <w:szCs w:val="24"/>
              </w:rPr>
              <w:t>管理人</w:t>
            </w:r>
          </w:p>
        </w:tc>
        <w:tc>
          <w:tcPr>
            <w:tcW w:w="7280" w:type="dxa"/>
            <w:gridSpan w:val="4"/>
          </w:tcPr>
          <w:p w:rsidR="007657A4" w:rsidRPr="00E81068" w:rsidRDefault="007657A4" w:rsidP="007C05C8">
            <w:pPr>
              <w:rPr>
                <w:sz w:val="24"/>
                <w:szCs w:val="24"/>
              </w:rPr>
            </w:pPr>
          </w:p>
        </w:tc>
      </w:tr>
      <w:tr w:rsidR="007657A4" w:rsidRPr="00E81068" w:rsidTr="00C6155B">
        <w:trPr>
          <w:trHeight w:val="567"/>
        </w:trPr>
        <w:tc>
          <w:tcPr>
            <w:tcW w:w="536" w:type="dxa"/>
            <w:vAlign w:val="center"/>
          </w:tcPr>
          <w:p w:rsidR="007657A4" w:rsidRPr="00E81068" w:rsidRDefault="007657A4" w:rsidP="007C05C8">
            <w:pPr>
              <w:jc w:val="center"/>
              <w:rPr>
                <w:sz w:val="24"/>
                <w:szCs w:val="24"/>
              </w:rPr>
            </w:pPr>
            <w:r w:rsidRPr="00E81068">
              <w:rPr>
                <w:rFonts w:hint="eastAsia"/>
                <w:sz w:val="24"/>
                <w:szCs w:val="24"/>
              </w:rPr>
              <w:t>序号</w:t>
            </w:r>
          </w:p>
        </w:tc>
        <w:tc>
          <w:tcPr>
            <w:tcW w:w="706" w:type="dxa"/>
            <w:vAlign w:val="center"/>
          </w:tcPr>
          <w:p w:rsidR="007657A4" w:rsidRPr="00E81068" w:rsidRDefault="007657A4" w:rsidP="007C05C8">
            <w:pPr>
              <w:jc w:val="center"/>
              <w:rPr>
                <w:sz w:val="24"/>
                <w:szCs w:val="24"/>
              </w:rPr>
            </w:pPr>
            <w:r w:rsidRPr="00E81068">
              <w:rPr>
                <w:rFonts w:hint="eastAsia"/>
                <w:sz w:val="24"/>
                <w:szCs w:val="24"/>
              </w:rPr>
              <w:t>项目</w:t>
            </w:r>
          </w:p>
        </w:tc>
        <w:tc>
          <w:tcPr>
            <w:tcW w:w="1560" w:type="dxa"/>
            <w:vAlign w:val="center"/>
          </w:tcPr>
          <w:p w:rsidR="007657A4" w:rsidRPr="00E81068" w:rsidRDefault="007657A4" w:rsidP="007C05C8">
            <w:pPr>
              <w:jc w:val="center"/>
              <w:rPr>
                <w:sz w:val="24"/>
                <w:szCs w:val="24"/>
              </w:rPr>
            </w:pPr>
            <w:r w:rsidRPr="00E81068">
              <w:rPr>
                <w:rFonts w:hint="eastAsia"/>
                <w:sz w:val="24"/>
                <w:szCs w:val="24"/>
              </w:rPr>
              <w:t>考评事项</w:t>
            </w:r>
          </w:p>
        </w:tc>
        <w:tc>
          <w:tcPr>
            <w:tcW w:w="3827" w:type="dxa"/>
            <w:vAlign w:val="center"/>
          </w:tcPr>
          <w:p w:rsidR="007657A4" w:rsidRPr="00E81068" w:rsidRDefault="007657A4" w:rsidP="007C05C8">
            <w:pPr>
              <w:jc w:val="center"/>
              <w:rPr>
                <w:sz w:val="24"/>
                <w:szCs w:val="24"/>
              </w:rPr>
            </w:pPr>
            <w:r w:rsidRPr="00E81068">
              <w:rPr>
                <w:rFonts w:hint="eastAsia"/>
                <w:sz w:val="24"/>
                <w:szCs w:val="24"/>
              </w:rPr>
              <w:t>评分标准</w:t>
            </w:r>
          </w:p>
        </w:tc>
        <w:tc>
          <w:tcPr>
            <w:tcW w:w="992" w:type="dxa"/>
            <w:vAlign w:val="center"/>
          </w:tcPr>
          <w:p w:rsidR="007657A4" w:rsidRPr="00E81068" w:rsidRDefault="007657A4" w:rsidP="007C05C8">
            <w:pPr>
              <w:jc w:val="center"/>
              <w:rPr>
                <w:sz w:val="24"/>
                <w:szCs w:val="24"/>
              </w:rPr>
            </w:pPr>
            <w:r w:rsidRPr="00E81068">
              <w:rPr>
                <w:rFonts w:hint="eastAsia"/>
                <w:sz w:val="24"/>
                <w:szCs w:val="24"/>
              </w:rPr>
              <w:t>分值上限</w:t>
            </w:r>
          </w:p>
        </w:tc>
        <w:tc>
          <w:tcPr>
            <w:tcW w:w="901" w:type="dxa"/>
            <w:vAlign w:val="center"/>
          </w:tcPr>
          <w:p w:rsidR="007657A4" w:rsidRPr="00E81068" w:rsidRDefault="007657A4" w:rsidP="007C05C8">
            <w:pPr>
              <w:jc w:val="center"/>
              <w:rPr>
                <w:sz w:val="24"/>
                <w:szCs w:val="24"/>
              </w:rPr>
            </w:pPr>
            <w:r w:rsidRPr="00E81068">
              <w:rPr>
                <w:rFonts w:hint="eastAsia"/>
                <w:sz w:val="24"/>
                <w:szCs w:val="24"/>
              </w:rPr>
              <w:t>得分</w:t>
            </w:r>
          </w:p>
        </w:tc>
      </w:tr>
      <w:tr w:rsidR="007657A4" w:rsidRPr="00E81068" w:rsidTr="00C6155B">
        <w:trPr>
          <w:trHeight w:val="567"/>
        </w:trPr>
        <w:tc>
          <w:tcPr>
            <w:tcW w:w="536" w:type="dxa"/>
            <w:vMerge w:val="restart"/>
            <w:vAlign w:val="center"/>
          </w:tcPr>
          <w:p w:rsidR="007657A4" w:rsidRPr="00E81068" w:rsidRDefault="007657A4" w:rsidP="007C05C8">
            <w:pPr>
              <w:jc w:val="center"/>
              <w:rPr>
                <w:sz w:val="24"/>
                <w:szCs w:val="24"/>
              </w:rPr>
            </w:pPr>
          </w:p>
          <w:p w:rsidR="007657A4" w:rsidRPr="00E81068" w:rsidRDefault="007657A4" w:rsidP="007C05C8">
            <w:pPr>
              <w:jc w:val="center"/>
              <w:rPr>
                <w:sz w:val="24"/>
                <w:szCs w:val="24"/>
              </w:rPr>
            </w:pPr>
            <w:r w:rsidRPr="00E81068">
              <w:rPr>
                <w:rFonts w:hint="eastAsia"/>
                <w:sz w:val="24"/>
                <w:szCs w:val="24"/>
              </w:rPr>
              <w:t>1</w:t>
            </w:r>
          </w:p>
        </w:tc>
        <w:tc>
          <w:tcPr>
            <w:tcW w:w="706" w:type="dxa"/>
            <w:vMerge w:val="restart"/>
            <w:vAlign w:val="center"/>
          </w:tcPr>
          <w:p w:rsidR="007657A4" w:rsidRPr="00E81068" w:rsidRDefault="007657A4" w:rsidP="007C05C8">
            <w:pPr>
              <w:jc w:val="center"/>
              <w:rPr>
                <w:sz w:val="24"/>
                <w:szCs w:val="24"/>
              </w:rPr>
            </w:pPr>
            <w:r w:rsidRPr="00E81068">
              <w:rPr>
                <w:rFonts w:hint="eastAsia"/>
                <w:sz w:val="24"/>
                <w:szCs w:val="24"/>
              </w:rPr>
              <w:t>团队配置</w:t>
            </w:r>
            <w:r w:rsidRPr="00E81068">
              <w:rPr>
                <w:rFonts w:hint="eastAsia"/>
                <w:sz w:val="24"/>
                <w:szCs w:val="24"/>
              </w:rPr>
              <w:t>10</w:t>
            </w:r>
            <w:r w:rsidRPr="00E81068">
              <w:rPr>
                <w:rFonts w:hint="eastAsia"/>
                <w:sz w:val="24"/>
                <w:szCs w:val="24"/>
              </w:rPr>
              <w:t>分</w:t>
            </w:r>
          </w:p>
        </w:tc>
        <w:tc>
          <w:tcPr>
            <w:tcW w:w="1560" w:type="dxa"/>
            <w:vAlign w:val="center"/>
          </w:tcPr>
          <w:p w:rsidR="007657A4" w:rsidRPr="00E81068" w:rsidRDefault="007657A4" w:rsidP="007C05C8">
            <w:pPr>
              <w:jc w:val="center"/>
              <w:rPr>
                <w:sz w:val="24"/>
                <w:szCs w:val="24"/>
              </w:rPr>
            </w:pPr>
            <w:r>
              <w:rPr>
                <w:rFonts w:hint="eastAsia"/>
                <w:sz w:val="24"/>
                <w:szCs w:val="24"/>
              </w:rPr>
              <w:t>办案力量充足程度</w:t>
            </w:r>
          </w:p>
        </w:tc>
        <w:tc>
          <w:tcPr>
            <w:tcW w:w="3827" w:type="dxa"/>
            <w:vAlign w:val="center"/>
          </w:tcPr>
          <w:p w:rsidR="007657A4" w:rsidRPr="00E81068" w:rsidRDefault="007657A4" w:rsidP="007C05C8">
            <w:pPr>
              <w:jc w:val="left"/>
              <w:rPr>
                <w:sz w:val="24"/>
                <w:szCs w:val="24"/>
              </w:rPr>
            </w:pPr>
            <w:r>
              <w:rPr>
                <w:rFonts w:hint="eastAsia"/>
                <w:sz w:val="24"/>
                <w:szCs w:val="24"/>
              </w:rPr>
              <w:t>1.</w:t>
            </w:r>
            <w:r w:rsidRPr="00E81068">
              <w:rPr>
                <w:rFonts w:hint="eastAsia"/>
                <w:sz w:val="24"/>
                <w:szCs w:val="24"/>
              </w:rPr>
              <w:t>管理人团队的人员构成无法满足办</w:t>
            </w:r>
            <w:r>
              <w:rPr>
                <w:rFonts w:hint="eastAsia"/>
                <w:sz w:val="24"/>
                <w:szCs w:val="24"/>
              </w:rPr>
              <w:t>案</w:t>
            </w:r>
            <w:r w:rsidRPr="00E81068">
              <w:rPr>
                <w:rFonts w:hint="eastAsia"/>
                <w:sz w:val="24"/>
                <w:szCs w:val="24"/>
              </w:rPr>
              <w:t>需要，经人民法院要求仍不整改的，扣</w:t>
            </w:r>
            <w:r w:rsidRPr="00E81068">
              <w:rPr>
                <w:rFonts w:hint="eastAsia"/>
                <w:sz w:val="24"/>
                <w:szCs w:val="24"/>
              </w:rPr>
              <w:t>1</w:t>
            </w:r>
            <w:r w:rsidRPr="00E81068">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sidRPr="00E81068">
              <w:rPr>
                <w:rFonts w:hint="eastAsia"/>
                <w:sz w:val="24"/>
                <w:szCs w:val="24"/>
              </w:rPr>
              <w:t>10</w:t>
            </w:r>
            <w:r w:rsidRPr="00E81068">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Align w:val="center"/>
          </w:tcPr>
          <w:p w:rsidR="007657A4" w:rsidRPr="00E81068" w:rsidRDefault="007657A4" w:rsidP="007C05C8">
            <w:pPr>
              <w:jc w:val="center"/>
              <w:rPr>
                <w:sz w:val="24"/>
                <w:szCs w:val="24"/>
              </w:rPr>
            </w:pPr>
            <w:r w:rsidRPr="00E81068">
              <w:rPr>
                <w:rFonts w:hint="eastAsia"/>
                <w:sz w:val="24"/>
                <w:szCs w:val="24"/>
              </w:rPr>
              <w:t>内部分工</w:t>
            </w:r>
          </w:p>
        </w:tc>
        <w:tc>
          <w:tcPr>
            <w:tcW w:w="3827" w:type="dxa"/>
            <w:vAlign w:val="center"/>
          </w:tcPr>
          <w:p w:rsidR="007657A4" w:rsidRPr="00E81068" w:rsidRDefault="007657A4" w:rsidP="007C05C8">
            <w:pPr>
              <w:jc w:val="left"/>
              <w:rPr>
                <w:sz w:val="24"/>
                <w:szCs w:val="24"/>
              </w:rPr>
            </w:pPr>
            <w:r>
              <w:rPr>
                <w:rFonts w:hint="eastAsia"/>
                <w:sz w:val="24"/>
                <w:szCs w:val="24"/>
              </w:rPr>
              <w:t>2.</w:t>
            </w:r>
            <w:r>
              <w:rPr>
                <w:rFonts w:hint="eastAsia"/>
                <w:sz w:val="24"/>
                <w:szCs w:val="24"/>
              </w:rPr>
              <w:t>管理人团队内部未设置合理分工和配合机制的，扣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Align w:val="center"/>
          </w:tcPr>
          <w:p w:rsidR="007657A4" w:rsidRDefault="007657A4" w:rsidP="007C05C8">
            <w:pPr>
              <w:jc w:val="center"/>
              <w:rPr>
                <w:sz w:val="24"/>
                <w:szCs w:val="24"/>
              </w:rPr>
            </w:pPr>
            <w:r>
              <w:rPr>
                <w:rFonts w:hint="eastAsia"/>
                <w:sz w:val="24"/>
                <w:szCs w:val="24"/>
              </w:rPr>
              <w:t>团队人员</w:t>
            </w:r>
          </w:p>
          <w:p w:rsidR="007657A4" w:rsidRPr="00E81068" w:rsidRDefault="007657A4" w:rsidP="007C05C8">
            <w:pPr>
              <w:jc w:val="center"/>
              <w:rPr>
                <w:sz w:val="24"/>
                <w:szCs w:val="24"/>
              </w:rPr>
            </w:pPr>
            <w:r>
              <w:rPr>
                <w:rFonts w:hint="eastAsia"/>
                <w:sz w:val="24"/>
                <w:szCs w:val="24"/>
              </w:rPr>
              <w:t>构成</w:t>
            </w:r>
          </w:p>
        </w:tc>
        <w:tc>
          <w:tcPr>
            <w:tcW w:w="3827" w:type="dxa"/>
            <w:vAlign w:val="center"/>
          </w:tcPr>
          <w:p w:rsidR="007657A4" w:rsidRPr="00E81068" w:rsidRDefault="007657A4" w:rsidP="007C05C8">
            <w:pPr>
              <w:jc w:val="left"/>
              <w:rPr>
                <w:sz w:val="24"/>
                <w:szCs w:val="24"/>
              </w:rPr>
            </w:pPr>
            <w:r>
              <w:rPr>
                <w:rFonts w:hint="eastAsia"/>
                <w:sz w:val="24"/>
                <w:szCs w:val="24"/>
              </w:rPr>
              <w:t>3.</w:t>
            </w:r>
            <w:r>
              <w:rPr>
                <w:rFonts w:hint="eastAsia"/>
                <w:sz w:val="24"/>
                <w:szCs w:val="24"/>
              </w:rPr>
              <w:t>向人民法院提交的团队人员名单名实不符的，扣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restart"/>
            <w:vAlign w:val="center"/>
          </w:tcPr>
          <w:p w:rsidR="007657A4" w:rsidRPr="00E81068" w:rsidRDefault="007657A4" w:rsidP="007C05C8">
            <w:pPr>
              <w:jc w:val="center"/>
              <w:rPr>
                <w:sz w:val="24"/>
                <w:szCs w:val="24"/>
              </w:rPr>
            </w:pPr>
            <w:r>
              <w:rPr>
                <w:rFonts w:hint="eastAsia"/>
                <w:sz w:val="24"/>
                <w:szCs w:val="24"/>
              </w:rPr>
              <w:t>2</w:t>
            </w:r>
          </w:p>
        </w:tc>
        <w:tc>
          <w:tcPr>
            <w:tcW w:w="706" w:type="dxa"/>
            <w:vMerge w:val="restart"/>
            <w:vAlign w:val="center"/>
          </w:tcPr>
          <w:p w:rsidR="007657A4" w:rsidRDefault="007657A4" w:rsidP="007C05C8">
            <w:pPr>
              <w:jc w:val="center"/>
              <w:rPr>
                <w:sz w:val="24"/>
                <w:szCs w:val="24"/>
              </w:rPr>
            </w:pPr>
            <w:r>
              <w:rPr>
                <w:rFonts w:hint="eastAsia"/>
                <w:sz w:val="24"/>
                <w:szCs w:val="24"/>
              </w:rPr>
              <w:t>专业素养</w:t>
            </w:r>
          </w:p>
          <w:p w:rsidR="007657A4" w:rsidRPr="00E81068" w:rsidRDefault="007657A4" w:rsidP="007C05C8">
            <w:pPr>
              <w:jc w:val="center"/>
              <w:rPr>
                <w:sz w:val="24"/>
                <w:szCs w:val="24"/>
              </w:rPr>
            </w:pPr>
            <w:r>
              <w:rPr>
                <w:rFonts w:hint="eastAsia"/>
                <w:sz w:val="24"/>
                <w:szCs w:val="24"/>
              </w:rPr>
              <w:t>30</w:t>
            </w:r>
            <w:r>
              <w:rPr>
                <w:rFonts w:hint="eastAsia"/>
                <w:sz w:val="24"/>
                <w:szCs w:val="24"/>
              </w:rPr>
              <w:t>分</w:t>
            </w:r>
          </w:p>
        </w:tc>
        <w:tc>
          <w:tcPr>
            <w:tcW w:w="1560" w:type="dxa"/>
            <w:vMerge w:val="restart"/>
            <w:vAlign w:val="center"/>
          </w:tcPr>
          <w:p w:rsidR="007657A4" w:rsidRDefault="007657A4" w:rsidP="007C05C8">
            <w:pPr>
              <w:jc w:val="center"/>
              <w:rPr>
                <w:sz w:val="24"/>
                <w:szCs w:val="24"/>
              </w:rPr>
            </w:pPr>
            <w:r>
              <w:rPr>
                <w:rFonts w:hint="eastAsia"/>
                <w:sz w:val="24"/>
                <w:szCs w:val="24"/>
              </w:rPr>
              <w:t>法律专业素养</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对破产案件中遇到的疑难问题，未能及时进行法律分析论证的，每次扣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10</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81068" w:rsidRDefault="007657A4" w:rsidP="007C05C8">
            <w:pPr>
              <w:jc w:val="left"/>
              <w:rPr>
                <w:sz w:val="24"/>
                <w:szCs w:val="24"/>
              </w:rPr>
            </w:pPr>
            <w:r>
              <w:rPr>
                <w:rFonts w:hint="eastAsia"/>
                <w:sz w:val="24"/>
                <w:szCs w:val="24"/>
              </w:rPr>
              <w:t>2.</w:t>
            </w:r>
            <w:r>
              <w:rPr>
                <w:rFonts w:hint="eastAsia"/>
                <w:sz w:val="24"/>
                <w:szCs w:val="24"/>
              </w:rPr>
              <w:t>对于债权人在债权人会议上的提问，若法律有明确的规定，未能及时援引予以解答的，每次扣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81068" w:rsidRDefault="007657A4" w:rsidP="007C05C8">
            <w:pPr>
              <w:jc w:val="left"/>
              <w:rPr>
                <w:sz w:val="24"/>
                <w:szCs w:val="24"/>
              </w:rPr>
            </w:pPr>
            <w:r>
              <w:rPr>
                <w:rFonts w:hint="eastAsia"/>
                <w:sz w:val="24"/>
                <w:szCs w:val="24"/>
              </w:rPr>
              <w:t>3.</w:t>
            </w:r>
            <w:r>
              <w:rPr>
                <w:rFonts w:hint="eastAsia"/>
                <w:sz w:val="24"/>
                <w:szCs w:val="24"/>
              </w:rPr>
              <w:t>对于管理人职责范围内的法律事项，推诿懈怠拖延的，每次扣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Default="007657A4" w:rsidP="007C05C8">
            <w:pPr>
              <w:jc w:val="left"/>
              <w:rPr>
                <w:sz w:val="24"/>
                <w:szCs w:val="24"/>
              </w:rPr>
            </w:pPr>
            <w:r>
              <w:rPr>
                <w:rFonts w:hint="eastAsia"/>
                <w:sz w:val="24"/>
                <w:szCs w:val="24"/>
              </w:rPr>
              <w:t>4.</w:t>
            </w:r>
            <w:r>
              <w:rPr>
                <w:rFonts w:hint="eastAsia"/>
                <w:sz w:val="24"/>
                <w:szCs w:val="24"/>
              </w:rPr>
              <w:t>对破产程序中应由管理人制作的文书，未能按要求起草的，每次扣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财务管理能力</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接管后，未制定财产管理方案的，扣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10</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81068" w:rsidRDefault="007657A4" w:rsidP="007C05C8">
            <w:pPr>
              <w:jc w:val="left"/>
              <w:rPr>
                <w:sz w:val="24"/>
                <w:szCs w:val="24"/>
              </w:rPr>
            </w:pPr>
            <w:r>
              <w:rPr>
                <w:rFonts w:hint="eastAsia"/>
                <w:sz w:val="24"/>
                <w:szCs w:val="24"/>
              </w:rPr>
              <w:t>2.</w:t>
            </w:r>
            <w:r>
              <w:rPr>
                <w:rFonts w:hint="eastAsia"/>
                <w:sz w:val="24"/>
                <w:szCs w:val="24"/>
              </w:rPr>
              <w:t>对于继续经营的债务人，未制定合理的经营计划的，扣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81068" w:rsidRDefault="007657A4" w:rsidP="007C05C8">
            <w:pPr>
              <w:jc w:val="left"/>
              <w:rPr>
                <w:sz w:val="24"/>
                <w:szCs w:val="24"/>
              </w:rPr>
            </w:pPr>
            <w:r>
              <w:rPr>
                <w:rFonts w:hint="eastAsia"/>
                <w:sz w:val="24"/>
                <w:szCs w:val="24"/>
              </w:rPr>
              <w:t>3.</w:t>
            </w:r>
            <w:r>
              <w:rPr>
                <w:rFonts w:hint="eastAsia"/>
                <w:sz w:val="24"/>
                <w:szCs w:val="24"/>
              </w:rPr>
              <w:t>未及时开立管理人账户，或混同使用管理人账户与债务人账户的，扣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81068" w:rsidRDefault="007657A4" w:rsidP="007C05C8">
            <w:pPr>
              <w:jc w:val="left"/>
              <w:rPr>
                <w:sz w:val="24"/>
                <w:szCs w:val="24"/>
              </w:rPr>
            </w:pPr>
            <w:r>
              <w:rPr>
                <w:rFonts w:hint="eastAsia"/>
                <w:sz w:val="24"/>
                <w:szCs w:val="24"/>
              </w:rPr>
              <w:t>4.</w:t>
            </w:r>
            <w:r>
              <w:rPr>
                <w:rFonts w:hint="eastAsia"/>
                <w:sz w:val="24"/>
                <w:szCs w:val="24"/>
              </w:rPr>
              <w:t>未按照破产费用认定原则，将不属于破产费用的开支列为破产费用的，每次扣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统筹协调能力</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内部团队管理混乱，无法有序开展管理人工作的，每次扣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10</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81068" w:rsidRDefault="007657A4" w:rsidP="007C05C8">
            <w:pPr>
              <w:jc w:val="left"/>
              <w:rPr>
                <w:sz w:val="24"/>
                <w:szCs w:val="24"/>
              </w:rPr>
            </w:pPr>
            <w:r>
              <w:rPr>
                <w:rFonts w:hint="eastAsia"/>
                <w:sz w:val="24"/>
                <w:szCs w:val="24"/>
              </w:rPr>
              <w:t>2.</w:t>
            </w:r>
            <w:r>
              <w:rPr>
                <w:rFonts w:hint="eastAsia"/>
                <w:sz w:val="24"/>
                <w:szCs w:val="24"/>
              </w:rPr>
              <w:t>未能妥善处理与债权人或其他利害关系人的关系，导致不良后果的，每次扣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81068" w:rsidRDefault="007657A4" w:rsidP="007C05C8">
            <w:pPr>
              <w:jc w:val="left"/>
              <w:rPr>
                <w:sz w:val="24"/>
                <w:szCs w:val="24"/>
              </w:rPr>
            </w:pPr>
            <w:r>
              <w:rPr>
                <w:rFonts w:hint="eastAsia"/>
                <w:sz w:val="24"/>
                <w:szCs w:val="24"/>
              </w:rPr>
              <w:t>3.</w:t>
            </w:r>
            <w:r>
              <w:rPr>
                <w:rFonts w:hint="eastAsia"/>
                <w:sz w:val="24"/>
                <w:szCs w:val="24"/>
              </w:rPr>
              <w:t>未能有效与评估、拍卖等机构沟通，影响破产进程的，每次扣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4.</w:t>
            </w:r>
            <w:r>
              <w:rPr>
                <w:rFonts w:hint="eastAsia"/>
                <w:sz w:val="24"/>
                <w:szCs w:val="24"/>
              </w:rPr>
              <w:t>未能妥善处理与政府部门协调沟通，影响破产进程的，每次扣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restart"/>
            <w:vAlign w:val="center"/>
          </w:tcPr>
          <w:p w:rsidR="007657A4" w:rsidRPr="00E81068" w:rsidRDefault="007657A4" w:rsidP="007C05C8">
            <w:pPr>
              <w:jc w:val="center"/>
              <w:rPr>
                <w:sz w:val="24"/>
                <w:szCs w:val="24"/>
              </w:rPr>
            </w:pPr>
            <w:r>
              <w:rPr>
                <w:rFonts w:hint="eastAsia"/>
                <w:sz w:val="24"/>
                <w:szCs w:val="24"/>
              </w:rPr>
              <w:t>3</w:t>
            </w:r>
          </w:p>
        </w:tc>
        <w:tc>
          <w:tcPr>
            <w:tcW w:w="706" w:type="dxa"/>
            <w:vMerge w:val="restart"/>
            <w:vAlign w:val="center"/>
          </w:tcPr>
          <w:p w:rsidR="007657A4" w:rsidRDefault="007657A4" w:rsidP="007C05C8">
            <w:pPr>
              <w:jc w:val="center"/>
              <w:rPr>
                <w:sz w:val="24"/>
                <w:szCs w:val="24"/>
              </w:rPr>
            </w:pPr>
            <w:r>
              <w:rPr>
                <w:rFonts w:hint="eastAsia"/>
                <w:sz w:val="24"/>
                <w:szCs w:val="24"/>
              </w:rPr>
              <w:t>勤勉尽责</w:t>
            </w:r>
          </w:p>
          <w:p w:rsidR="007657A4" w:rsidRPr="00E81068" w:rsidRDefault="007657A4" w:rsidP="007C05C8">
            <w:pPr>
              <w:jc w:val="center"/>
              <w:rPr>
                <w:sz w:val="24"/>
                <w:szCs w:val="24"/>
              </w:rPr>
            </w:pPr>
            <w:r>
              <w:rPr>
                <w:rFonts w:hint="eastAsia"/>
                <w:sz w:val="24"/>
                <w:szCs w:val="24"/>
              </w:rPr>
              <w:t>50</w:t>
            </w:r>
            <w:r>
              <w:rPr>
                <w:rFonts w:hint="eastAsia"/>
                <w:sz w:val="24"/>
                <w:szCs w:val="24"/>
              </w:rPr>
              <w:t>分</w:t>
            </w:r>
          </w:p>
          <w:p w:rsidR="007657A4" w:rsidRPr="00E81068" w:rsidRDefault="00E35231" w:rsidP="007C05C8">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2.9pt;margin-top:.45pt;width:.05pt;height:.05pt;z-index:251662336" o:connectortype="straight"/>
              </w:pict>
            </w:r>
          </w:p>
        </w:tc>
        <w:tc>
          <w:tcPr>
            <w:tcW w:w="1560" w:type="dxa"/>
            <w:vMerge w:val="restart"/>
            <w:vAlign w:val="center"/>
          </w:tcPr>
          <w:p w:rsidR="007657A4" w:rsidRDefault="007657A4" w:rsidP="007C05C8">
            <w:pPr>
              <w:jc w:val="center"/>
              <w:rPr>
                <w:sz w:val="24"/>
                <w:szCs w:val="24"/>
              </w:rPr>
            </w:pPr>
            <w:r>
              <w:rPr>
                <w:rFonts w:hint="eastAsia"/>
                <w:sz w:val="24"/>
                <w:szCs w:val="24"/>
              </w:rPr>
              <w:t>财产接管工作</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未提前制定接管方案的，扣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5</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2.</w:t>
            </w:r>
            <w:r>
              <w:rPr>
                <w:rFonts w:hint="eastAsia"/>
                <w:sz w:val="24"/>
                <w:szCs w:val="24"/>
              </w:rPr>
              <w:t>未制作财产接收清单的，扣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3.</w:t>
            </w:r>
            <w:r>
              <w:rPr>
                <w:rFonts w:hint="eastAsia"/>
                <w:sz w:val="24"/>
                <w:szCs w:val="24"/>
              </w:rPr>
              <w:t>接管之后，未向人民法院进行专项报告的，扣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4.</w:t>
            </w:r>
            <w:r>
              <w:rPr>
                <w:rFonts w:hint="eastAsia"/>
                <w:sz w:val="24"/>
                <w:szCs w:val="24"/>
              </w:rPr>
              <w:t>未指定专人负责已接管的资料、物资的，扣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5.</w:t>
            </w:r>
            <w:r>
              <w:rPr>
                <w:rFonts w:hint="eastAsia"/>
                <w:sz w:val="24"/>
                <w:szCs w:val="24"/>
              </w:rPr>
              <w:t>未及时向债务人的债务人和财产持有人发出书面通知的，扣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财产调查</w:t>
            </w:r>
          </w:p>
          <w:p w:rsidR="007657A4" w:rsidRDefault="007657A4" w:rsidP="007C05C8">
            <w:pPr>
              <w:jc w:val="center"/>
              <w:rPr>
                <w:sz w:val="24"/>
                <w:szCs w:val="24"/>
              </w:rPr>
            </w:pPr>
            <w:r>
              <w:rPr>
                <w:rFonts w:hint="eastAsia"/>
                <w:sz w:val="24"/>
                <w:szCs w:val="24"/>
              </w:rPr>
              <w:t>工作</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未及时向有关部门调查债务人财产状况的，每次扣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5</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2.</w:t>
            </w:r>
            <w:r>
              <w:rPr>
                <w:rFonts w:hint="eastAsia"/>
                <w:sz w:val="24"/>
                <w:szCs w:val="24"/>
              </w:rPr>
              <w:t>未及时制作债务人财产状况报告的，扣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3.</w:t>
            </w:r>
            <w:r>
              <w:rPr>
                <w:rFonts w:hint="eastAsia"/>
                <w:sz w:val="24"/>
                <w:szCs w:val="24"/>
              </w:rPr>
              <w:t>遗漏债务人财务的，每次扣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日常工作</w:t>
            </w:r>
          </w:p>
        </w:tc>
        <w:tc>
          <w:tcPr>
            <w:tcW w:w="3827" w:type="dxa"/>
            <w:vAlign w:val="center"/>
          </w:tcPr>
          <w:p w:rsidR="007657A4" w:rsidRPr="00091EA4" w:rsidRDefault="007657A4" w:rsidP="007C05C8">
            <w:pPr>
              <w:jc w:val="left"/>
              <w:rPr>
                <w:sz w:val="24"/>
                <w:szCs w:val="24"/>
              </w:rPr>
            </w:pPr>
            <w:r>
              <w:rPr>
                <w:rFonts w:hint="eastAsia"/>
                <w:sz w:val="24"/>
                <w:szCs w:val="24"/>
              </w:rPr>
              <w:t>1.</w:t>
            </w:r>
            <w:r>
              <w:rPr>
                <w:rFonts w:hint="eastAsia"/>
                <w:sz w:val="24"/>
                <w:szCs w:val="24"/>
              </w:rPr>
              <w:t>未严格审核债务人的日常开支和其他必要费用的，每次扣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3</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2.</w:t>
            </w:r>
            <w:r>
              <w:rPr>
                <w:rFonts w:hint="eastAsia"/>
                <w:sz w:val="24"/>
                <w:szCs w:val="24"/>
              </w:rPr>
              <w:t>未审慎管理债务人财产的，每次扣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091EA4" w:rsidRDefault="007657A4" w:rsidP="007C05C8">
            <w:pPr>
              <w:jc w:val="left"/>
              <w:rPr>
                <w:sz w:val="24"/>
                <w:szCs w:val="24"/>
              </w:rPr>
            </w:pPr>
            <w:r>
              <w:rPr>
                <w:rFonts w:hint="eastAsia"/>
                <w:sz w:val="24"/>
                <w:szCs w:val="24"/>
              </w:rPr>
              <w:t>3.</w:t>
            </w:r>
            <w:r>
              <w:rPr>
                <w:rFonts w:hint="eastAsia"/>
                <w:sz w:val="24"/>
                <w:szCs w:val="24"/>
              </w:rPr>
              <w:t>未依法行使管理人合同解除权的，每次扣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债权审查</w:t>
            </w:r>
          </w:p>
          <w:p w:rsidR="007657A4" w:rsidRDefault="007657A4" w:rsidP="007C05C8">
            <w:pPr>
              <w:jc w:val="center"/>
              <w:rPr>
                <w:sz w:val="24"/>
                <w:szCs w:val="24"/>
              </w:rPr>
            </w:pPr>
            <w:r>
              <w:rPr>
                <w:rFonts w:hint="eastAsia"/>
                <w:sz w:val="24"/>
                <w:szCs w:val="24"/>
              </w:rPr>
              <w:t>工作</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未及时通知已知债权人申报的，每次扣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8</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E67A6" w:rsidRDefault="007657A4" w:rsidP="007C05C8">
            <w:pPr>
              <w:jc w:val="left"/>
              <w:rPr>
                <w:sz w:val="24"/>
                <w:szCs w:val="24"/>
              </w:rPr>
            </w:pPr>
            <w:r>
              <w:rPr>
                <w:rFonts w:hint="eastAsia"/>
                <w:sz w:val="24"/>
                <w:szCs w:val="24"/>
              </w:rPr>
              <w:t>2.</w:t>
            </w:r>
            <w:r>
              <w:rPr>
                <w:rFonts w:hint="eastAsia"/>
                <w:sz w:val="24"/>
                <w:szCs w:val="24"/>
              </w:rPr>
              <w:t>遗漏或者错误登记债权申报信息的，每次扣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E67A6" w:rsidRDefault="007657A4" w:rsidP="007C05C8">
            <w:pPr>
              <w:jc w:val="left"/>
              <w:rPr>
                <w:sz w:val="24"/>
                <w:szCs w:val="24"/>
              </w:rPr>
            </w:pPr>
            <w:r>
              <w:rPr>
                <w:rFonts w:hint="eastAsia"/>
                <w:sz w:val="24"/>
                <w:szCs w:val="24"/>
              </w:rPr>
              <w:t>3.</w:t>
            </w:r>
            <w:r>
              <w:rPr>
                <w:rFonts w:hint="eastAsia"/>
                <w:sz w:val="24"/>
                <w:szCs w:val="24"/>
              </w:rPr>
              <w:t>未妥善保管债权申报资料，导致资料损毁或遗失的，每次扣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Default="007657A4" w:rsidP="007C05C8">
            <w:pPr>
              <w:jc w:val="left"/>
              <w:rPr>
                <w:sz w:val="24"/>
                <w:szCs w:val="24"/>
              </w:rPr>
            </w:pPr>
            <w:r>
              <w:rPr>
                <w:rFonts w:hint="eastAsia"/>
                <w:sz w:val="24"/>
                <w:szCs w:val="24"/>
              </w:rPr>
              <w:t>4.</w:t>
            </w:r>
            <w:r>
              <w:rPr>
                <w:rFonts w:hint="eastAsia"/>
                <w:sz w:val="24"/>
                <w:szCs w:val="24"/>
              </w:rPr>
              <w:t>经债权确认诉讼确认管理人的债权审核结论错误的，每次扣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债权人会议相关工作</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未依法提前通知已知债权人参加债权人会议的，每次扣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6</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E67A6" w:rsidRDefault="007657A4" w:rsidP="007C05C8">
            <w:pPr>
              <w:jc w:val="left"/>
              <w:rPr>
                <w:sz w:val="24"/>
                <w:szCs w:val="24"/>
              </w:rPr>
            </w:pPr>
            <w:r>
              <w:rPr>
                <w:rFonts w:hint="eastAsia"/>
                <w:sz w:val="24"/>
                <w:szCs w:val="24"/>
              </w:rPr>
              <w:t>2.</w:t>
            </w:r>
            <w:r>
              <w:rPr>
                <w:rFonts w:hint="eastAsia"/>
                <w:sz w:val="24"/>
                <w:szCs w:val="24"/>
              </w:rPr>
              <w:t>未在债权人会议召开之前提请人民法院确定临时表决债权额的，每次扣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E67A6" w:rsidRDefault="007657A4" w:rsidP="007C05C8">
            <w:pPr>
              <w:jc w:val="left"/>
              <w:rPr>
                <w:sz w:val="24"/>
                <w:szCs w:val="24"/>
              </w:rPr>
            </w:pPr>
            <w:r>
              <w:rPr>
                <w:rFonts w:hint="eastAsia"/>
                <w:sz w:val="24"/>
                <w:szCs w:val="24"/>
              </w:rPr>
              <w:t>3.</w:t>
            </w:r>
            <w:r>
              <w:rPr>
                <w:rFonts w:hint="eastAsia"/>
                <w:sz w:val="24"/>
                <w:szCs w:val="24"/>
              </w:rPr>
              <w:t>未完整准备债权人会议所需资料的，每次扣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E67A6" w:rsidRDefault="007657A4" w:rsidP="007C05C8">
            <w:pPr>
              <w:jc w:val="left"/>
              <w:rPr>
                <w:sz w:val="24"/>
                <w:szCs w:val="24"/>
              </w:rPr>
            </w:pPr>
            <w:r>
              <w:rPr>
                <w:rFonts w:hint="eastAsia"/>
                <w:sz w:val="24"/>
                <w:szCs w:val="24"/>
              </w:rPr>
              <w:t>4.</w:t>
            </w:r>
            <w:r>
              <w:rPr>
                <w:rFonts w:hint="eastAsia"/>
                <w:sz w:val="24"/>
                <w:szCs w:val="24"/>
              </w:rPr>
              <w:t>未制定合理会务方案，导致债权人会议无序召开的，每次扣</w:t>
            </w:r>
            <w:r>
              <w:rPr>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E67A6" w:rsidRDefault="007657A4" w:rsidP="007C05C8">
            <w:pPr>
              <w:jc w:val="left"/>
              <w:rPr>
                <w:sz w:val="24"/>
                <w:szCs w:val="24"/>
              </w:rPr>
            </w:pPr>
            <w:r>
              <w:rPr>
                <w:rFonts w:hint="eastAsia"/>
                <w:sz w:val="24"/>
                <w:szCs w:val="24"/>
              </w:rPr>
              <w:t>5.</w:t>
            </w:r>
            <w:r>
              <w:rPr>
                <w:rFonts w:hint="eastAsia"/>
                <w:sz w:val="24"/>
                <w:szCs w:val="24"/>
              </w:rPr>
              <w:t>就债权人会议表决的财产变价方案、分配方案、重整计划草案等，未及时提请人民法院裁定的，每次扣</w:t>
            </w:r>
            <w:r>
              <w:rPr>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Default="007657A4" w:rsidP="007C05C8">
            <w:pPr>
              <w:jc w:val="left"/>
              <w:rPr>
                <w:sz w:val="24"/>
                <w:szCs w:val="24"/>
              </w:rPr>
            </w:pPr>
            <w:r>
              <w:rPr>
                <w:rFonts w:hint="eastAsia"/>
                <w:sz w:val="24"/>
                <w:szCs w:val="24"/>
              </w:rPr>
              <w:t>6.</w:t>
            </w:r>
            <w:r>
              <w:rPr>
                <w:rFonts w:hint="eastAsia"/>
                <w:sz w:val="24"/>
                <w:szCs w:val="24"/>
              </w:rPr>
              <w:t>未妥善保管债权人会议资料，导致资料损毁或遗失的，每次扣</w:t>
            </w:r>
            <w:r>
              <w:rPr>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r>
              <w:rPr>
                <w:rFonts w:hint="eastAsia"/>
                <w:sz w:val="24"/>
                <w:szCs w:val="24"/>
              </w:rPr>
              <w:t>财产追收</w:t>
            </w:r>
          </w:p>
          <w:p w:rsidR="007657A4" w:rsidRDefault="007657A4" w:rsidP="007C05C8">
            <w:pPr>
              <w:jc w:val="center"/>
              <w:rPr>
                <w:sz w:val="24"/>
                <w:szCs w:val="24"/>
              </w:rPr>
            </w:pPr>
            <w:r>
              <w:rPr>
                <w:rFonts w:hint="eastAsia"/>
                <w:sz w:val="24"/>
                <w:szCs w:val="24"/>
              </w:rPr>
              <w:t>工作</w:t>
            </w:r>
          </w:p>
        </w:tc>
        <w:tc>
          <w:tcPr>
            <w:tcW w:w="3827" w:type="dxa"/>
            <w:vAlign w:val="center"/>
          </w:tcPr>
          <w:p w:rsidR="007657A4" w:rsidRDefault="007657A4" w:rsidP="007C05C8">
            <w:pPr>
              <w:jc w:val="left"/>
              <w:rPr>
                <w:sz w:val="24"/>
                <w:szCs w:val="24"/>
              </w:rPr>
            </w:pPr>
          </w:p>
          <w:p w:rsidR="007657A4" w:rsidRDefault="007657A4" w:rsidP="007C05C8">
            <w:pPr>
              <w:jc w:val="left"/>
              <w:rPr>
                <w:sz w:val="24"/>
                <w:szCs w:val="24"/>
              </w:rPr>
            </w:pPr>
          </w:p>
          <w:p w:rsidR="007657A4" w:rsidRDefault="007657A4" w:rsidP="007C05C8">
            <w:pPr>
              <w:jc w:val="left"/>
              <w:rPr>
                <w:sz w:val="24"/>
                <w:szCs w:val="24"/>
              </w:rPr>
            </w:pPr>
            <w:r>
              <w:rPr>
                <w:rFonts w:hint="eastAsia"/>
                <w:sz w:val="24"/>
                <w:szCs w:val="24"/>
              </w:rPr>
              <w:t>1.</w:t>
            </w:r>
            <w:r>
              <w:rPr>
                <w:rFonts w:hint="eastAsia"/>
                <w:sz w:val="24"/>
                <w:szCs w:val="24"/>
              </w:rPr>
              <w:t>未能主动审慎审查，发现债务人存在企业破产法第十六条、第三十一条、第三十二条、第三十三条规定的行为并及时主张权利的，每次扣</w:t>
            </w:r>
            <w:r>
              <w:rPr>
                <w:rFonts w:hint="eastAsia"/>
                <w:sz w:val="24"/>
                <w:szCs w:val="24"/>
              </w:rPr>
              <w:t>1</w:t>
            </w:r>
            <w:r>
              <w:rPr>
                <w:rFonts w:hint="eastAsia"/>
                <w:sz w:val="24"/>
                <w:szCs w:val="24"/>
              </w:rPr>
              <w:t>分</w:t>
            </w:r>
          </w:p>
        </w:tc>
        <w:tc>
          <w:tcPr>
            <w:tcW w:w="992" w:type="dxa"/>
            <w:vMerge w:val="restart"/>
            <w:vAlign w:val="center"/>
          </w:tcPr>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Pr="00E81068" w:rsidRDefault="007657A4" w:rsidP="007C05C8">
            <w:pPr>
              <w:jc w:val="center"/>
              <w:rPr>
                <w:sz w:val="24"/>
                <w:szCs w:val="24"/>
              </w:rPr>
            </w:pPr>
            <w:r>
              <w:rPr>
                <w:rFonts w:hint="eastAsia"/>
                <w:sz w:val="24"/>
                <w:szCs w:val="24"/>
              </w:rPr>
              <w:t>4</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EE67A6" w:rsidRDefault="007657A4" w:rsidP="007C05C8">
            <w:pPr>
              <w:jc w:val="left"/>
              <w:rPr>
                <w:sz w:val="24"/>
                <w:szCs w:val="24"/>
              </w:rPr>
            </w:pPr>
            <w:r>
              <w:rPr>
                <w:rFonts w:hint="eastAsia"/>
                <w:sz w:val="24"/>
                <w:szCs w:val="24"/>
              </w:rPr>
              <w:t>2.</w:t>
            </w:r>
            <w:r>
              <w:rPr>
                <w:rFonts w:hint="eastAsia"/>
                <w:sz w:val="24"/>
                <w:szCs w:val="24"/>
              </w:rPr>
              <w:t>掌握相关线索后，未能及时通知协调、调查、诉讼等方式追回财产，擅自放弃追收或放弃权利的，每次扣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财产处置</w:t>
            </w:r>
          </w:p>
          <w:p w:rsidR="007657A4" w:rsidRDefault="007657A4" w:rsidP="007C05C8">
            <w:pPr>
              <w:jc w:val="center"/>
              <w:rPr>
                <w:sz w:val="24"/>
                <w:szCs w:val="24"/>
              </w:rPr>
            </w:pPr>
            <w:r>
              <w:rPr>
                <w:rFonts w:hint="eastAsia"/>
                <w:sz w:val="24"/>
                <w:szCs w:val="24"/>
              </w:rPr>
              <w:t>工作</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未及时制定财产变价方案，影响破产进程的，每次扣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8</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2.</w:t>
            </w:r>
            <w:r>
              <w:rPr>
                <w:rFonts w:hint="eastAsia"/>
                <w:sz w:val="24"/>
                <w:szCs w:val="24"/>
              </w:rPr>
              <w:t>未根据债权人会议通过的财产变价方案处置破产财产的，每次扣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3.</w:t>
            </w:r>
            <w:r>
              <w:rPr>
                <w:rFonts w:hint="eastAsia"/>
                <w:sz w:val="24"/>
                <w:szCs w:val="24"/>
              </w:rPr>
              <w:t>在处置财产的过程中，未遵守公开、公平、公正原则及回避原则的，每次扣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4.</w:t>
            </w:r>
            <w:r>
              <w:rPr>
                <w:rFonts w:hint="eastAsia"/>
                <w:sz w:val="24"/>
                <w:szCs w:val="24"/>
              </w:rPr>
              <w:t>处置成交后，无正当理由未及时办理移交过户手续的，每次扣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5.</w:t>
            </w:r>
            <w:r>
              <w:rPr>
                <w:rFonts w:hint="eastAsia"/>
                <w:sz w:val="24"/>
                <w:szCs w:val="24"/>
              </w:rPr>
              <w:t>资产处置款到位后，具备向优先权人分配但无正当理由未予及时分配的，每次扣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与诉讼、仲裁等法律程序相关的工作</w:t>
            </w:r>
          </w:p>
        </w:tc>
        <w:tc>
          <w:tcPr>
            <w:tcW w:w="3827" w:type="dxa"/>
            <w:vAlign w:val="center"/>
          </w:tcPr>
          <w:p w:rsidR="007657A4" w:rsidRPr="00510F66" w:rsidRDefault="007657A4" w:rsidP="007C05C8">
            <w:pPr>
              <w:jc w:val="left"/>
              <w:rPr>
                <w:sz w:val="24"/>
                <w:szCs w:val="24"/>
              </w:rPr>
            </w:pPr>
            <w:r>
              <w:rPr>
                <w:rFonts w:hint="eastAsia"/>
                <w:sz w:val="24"/>
                <w:szCs w:val="24"/>
              </w:rPr>
              <w:t>1.</w:t>
            </w:r>
            <w:r>
              <w:rPr>
                <w:rFonts w:hint="eastAsia"/>
                <w:sz w:val="24"/>
                <w:szCs w:val="24"/>
              </w:rPr>
              <w:t>未及时接管债务人破产前已受理的诉讼、仲裁程序的，每次扣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5</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2.</w:t>
            </w:r>
            <w:r>
              <w:rPr>
                <w:rFonts w:hint="eastAsia"/>
                <w:sz w:val="24"/>
                <w:szCs w:val="24"/>
              </w:rPr>
              <w:t>未及时、尽责参与涉及债务人的诉讼、仲裁等法律程序的，每次扣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3.</w:t>
            </w:r>
            <w:r>
              <w:rPr>
                <w:rFonts w:hint="eastAsia"/>
                <w:sz w:val="24"/>
                <w:szCs w:val="24"/>
              </w:rPr>
              <w:t>未及时向有关法院申请解除对债务人财产的保全措施或申请中止执行程序的，每次扣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restart"/>
            <w:vAlign w:val="center"/>
          </w:tcPr>
          <w:p w:rsidR="007657A4" w:rsidRDefault="007657A4" w:rsidP="007C05C8">
            <w:pPr>
              <w:jc w:val="center"/>
              <w:rPr>
                <w:sz w:val="24"/>
                <w:szCs w:val="24"/>
              </w:rPr>
            </w:pPr>
            <w:r>
              <w:rPr>
                <w:rFonts w:hint="eastAsia"/>
                <w:sz w:val="24"/>
                <w:szCs w:val="24"/>
              </w:rPr>
              <w:t>向法院的</w:t>
            </w:r>
          </w:p>
          <w:p w:rsidR="007657A4" w:rsidRDefault="007657A4" w:rsidP="007C05C8">
            <w:pPr>
              <w:jc w:val="center"/>
              <w:rPr>
                <w:sz w:val="24"/>
                <w:szCs w:val="24"/>
              </w:rPr>
            </w:pPr>
            <w:r>
              <w:rPr>
                <w:rFonts w:hint="eastAsia"/>
                <w:sz w:val="24"/>
                <w:szCs w:val="24"/>
              </w:rPr>
              <w:t>汇报机制</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未按时提交阶段性工作报告的，每次扣</w:t>
            </w:r>
            <w:r>
              <w:rPr>
                <w:rFonts w:hint="eastAsia"/>
                <w:sz w:val="24"/>
                <w:szCs w:val="24"/>
              </w:rPr>
              <w:t>1</w:t>
            </w:r>
            <w:r>
              <w:rPr>
                <w:rFonts w:hint="eastAsia"/>
                <w:sz w:val="24"/>
                <w:szCs w:val="24"/>
              </w:rPr>
              <w:t>分</w:t>
            </w:r>
          </w:p>
        </w:tc>
        <w:tc>
          <w:tcPr>
            <w:tcW w:w="992" w:type="dxa"/>
            <w:vMerge w:val="restart"/>
            <w:vAlign w:val="center"/>
          </w:tcPr>
          <w:p w:rsidR="007657A4" w:rsidRPr="00E81068" w:rsidRDefault="007657A4" w:rsidP="007C05C8">
            <w:pPr>
              <w:jc w:val="center"/>
              <w:rPr>
                <w:sz w:val="24"/>
                <w:szCs w:val="24"/>
              </w:rPr>
            </w:pPr>
            <w:r>
              <w:rPr>
                <w:rFonts w:hint="eastAsia"/>
                <w:sz w:val="24"/>
                <w:szCs w:val="24"/>
              </w:rPr>
              <w:t>6</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2.</w:t>
            </w:r>
            <w:r>
              <w:rPr>
                <w:rFonts w:hint="eastAsia"/>
                <w:sz w:val="24"/>
                <w:szCs w:val="24"/>
              </w:rPr>
              <w:t>未按时提交年度工作报告的，每次扣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3.</w:t>
            </w:r>
            <w:r>
              <w:rPr>
                <w:rFonts w:hint="eastAsia"/>
                <w:sz w:val="24"/>
                <w:szCs w:val="24"/>
              </w:rPr>
              <w:t>未按时提交重大事项专项报告的，每次扣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Merge/>
            <w:vAlign w:val="center"/>
          </w:tcPr>
          <w:p w:rsidR="007657A4" w:rsidRDefault="007657A4" w:rsidP="007C05C8">
            <w:pPr>
              <w:jc w:val="center"/>
              <w:rPr>
                <w:sz w:val="24"/>
                <w:szCs w:val="24"/>
              </w:rPr>
            </w:pPr>
          </w:p>
        </w:tc>
        <w:tc>
          <w:tcPr>
            <w:tcW w:w="3827" w:type="dxa"/>
            <w:vAlign w:val="center"/>
          </w:tcPr>
          <w:p w:rsidR="007657A4" w:rsidRPr="00510F66" w:rsidRDefault="007657A4" w:rsidP="007C05C8">
            <w:pPr>
              <w:jc w:val="left"/>
              <w:rPr>
                <w:sz w:val="24"/>
                <w:szCs w:val="24"/>
              </w:rPr>
            </w:pPr>
            <w:r>
              <w:rPr>
                <w:rFonts w:hint="eastAsia"/>
                <w:sz w:val="24"/>
                <w:szCs w:val="24"/>
              </w:rPr>
              <w:t>4.</w:t>
            </w:r>
            <w:r>
              <w:rPr>
                <w:rFonts w:hint="eastAsia"/>
                <w:sz w:val="24"/>
                <w:szCs w:val="24"/>
              </w:rPr>
              <w:t>未按时提交个案履职报告的，扣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restart"/>
            <w:vAlign w:val="center"/>
          </w:tcPr>
          <w:p w:rsidR="007657A4" w:rsidRPr="00E81068" w:rsidRDefault="007657A4" w:rsidP="007C05C8">
            <w:pPr>
              <w:jc w:val="center"/>
              <w:rPr>
                <w:sz w:val="24"/>
                <w:szCs w:val="24"/>
              </w:rPr>
            </w:pPr>
            <w:r>
              <w:rPr>
                <w:rFonts w:hint="eastAsia"/>
                <w:sz w:val="24"/>
                <w:szCs w:val="24"/>
              </w:rPr>
              <w:t>4</w:t>
            </w:r>
          </w:p>
        </w:tc>
        <w:tc>
          <w:tcPr>
            <w:tcW w:w="706" w:type="dxa"/>
            <w:vMerge w:val="restart"/>
            <w:vAlign w:val="center"/>
          </w:tcPr>
          <w:p w:rsidR="007657A4" w:rsidRDefault="007657A4" w:rsidP="007C05C8">
            <w:pPr>
              <w:jc w:val="center"/>
              <w:rPr>
                <w:sz w:val="24"/>
                <w:szCs w:val="24"/>
              </w:rPr>
            </w:pPr>
            <w:r>
              <w:rPr>
                <w:rFonts w:hint="eastAsia"/>
                <w:sz w:val="24"/>
                <w:szCs w:val="24"/>
              </w:rPr>
              <w:t>职业操守</w:t>
            </w:r>
          </w:p>
          <w:p w:rsidR="007657A4" w:rsidRPr="00E81068" w:rsidRDefault="007657A4" w:rsidP="007C05C8">
            <w:pPr>
              <w:jc w:val="center"/>
              <w:rPr>
                <w:sz w:val="24"/>
                <w:szCs w:val="24"/>
              </w:rPr>
            </w:pPr>
            <w:r>
              <w:rPr>
                <w:rFonts w:hint="eastAsia"/>
                <w:sz w:val="24"/>
                <w:szCs w:val="24"/>
              </w:rPr>
              <w:t>10</w:t>
            </w:r>
            <w:r>
              <w:rPr>
                <w:rFonts w:hint="eastAsia"/>
                <w:sz w:val="24"/>
                <w:szCs w:val="24"/>
              </w:rPr>
              <w:t>分</w:t>
            </w:r>
          </w:p>
        </w:tc>
        <w:tc>
          <w:tcPr>
            <w:tcW w:w="1560" w:type="dxa"/>
            <w:vAlign w:val="center"/>
          </w:tcPr>
          <w:p w:rsidR="007657A4" w:rsidRDefault="007657A4" w:rsidP="007C05C8">
            <w:pPr>
              <w:jc w:val="center"/>
              <w:rPr>
                <w:sz w:val="24"/>
                <w:szCs w:val="24"/>
              </w:rPr>
            </w:pPr>
            <w:r>
              <w:rPr>
                <w:rFonts w:hint="eastAsia"/>
                <w:sz w:val="24"/>
                <w:szCs w:val="24"/>
              </w:rPr>
              <w:t>举报投诉</w:t>
            </w:r>
          </w:p>
        </w:tc>
        <w:tc>
          <w:tcPr>
            <w:tcW w:w="3827" w:type="dxa"/>
            <w:vAlign w:val="center"/>
          </w:tcPr>
          <w:p w:rsidR="007657A4" w:rsidRDefault="007657A4" w:rsidP="007C05C8">
            <w:pPr>
              <w:jc w:val="left"/>
              <w:rPr>
                <w:sz w:val="24"/>
                <w:szCs w:val="24"/>
              </w:rPr>
            </w:pPr>
            <w:r>
              <w:rPr>
                <w:rFonts w:hint="eastAsia"/>
                <w:sz w:val="24"/>
                <w:szCs w:val="24"/>
              </w:rPr>
              <w:t>1.</w:t>
            </w:r>
            <w:r>
              <w:rPr>
                <w:rFonts w:hint="eastAsia"/>
                <w:sz w:val="24"/>
                <w:szCs w:val="24"/>
              </w:rPr>
              <w:t>经债权人或其他人员向有关机关投诉举报违法违规行为，查证属实的，每次扣</w:t>
            </w:r>
            <w:r>
              <w:rPr>
                <w:rFonts w:hint="eastAsia"/>
                <w:sz w:val="24"/>
                <w:szCs w:val="24"/>
              </w:rPr>
              <w:t>1</w:t>
            </w:r>
            <w:r>
              <w:rPr>
                <w:rFonts w:hint="eastAsia"/>
                <w:sz w:val="24"/>
                <w:szCs w:val="24"/>
              </w:rPr>
              <w:t>次</w:t>
            </w:r>
          </w:p>
        </w:tc>
        <w:tc>
          <w:tcPr>
            <w:tcW w:w="992" w:type="dxa"/>
            <w:vMerge w:val="restart"/>
            <w:vAlign w:val="center"/>
          </w:tcPr>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p>
          <w:p w:rsidR="007657A4" w:rsidRPr="00E81068" w:rsidRDefault="007657A4" w:rsidP="007C05C8">
            <w:pPr>
              <w:jc w:val="center"/>
              <w:rPr>
                <w:sz w:val="24"/>
                <w:szCs w:val="24"/>
              </w:rPr>
            </w:pPr>
            <w:r>
              <w:rPr>
                <w:rFonts w:hint="eastAsia"/>
                <w:sz w:val="24"/>
                <w:szCs w:val="24"/>
              </w:rPr>
              <w:t>10</w:t>
            </w:r>
            <w:r>
              <w:rPr>
                <w:rFonts w:hint="eastAsia"/>
                <w:sz w:val="24"/>
                <w:szCs w:val="24"/>
              </w:rPr>
              <w:t>分</w:t>
            </w: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Align w:val="center"/>
          </w:tcPr>
          <w:p w:rsidR="007657A4" w:rsidRDefault="007657A4" w:rsidP="007C05C8">
            <w:pPr>
              <w:jc w:val="center"/>
              <w:rPr>
                <w:sz w:val="24"/>
                <w:szCs w:val="24"/>
              </w:rPr>
            </w:pPr>
          </w:p>
          <w:p w:rsidR="007657A4" w:rsidRDefault="007657A4" w:rsidP="007C05C8">
            <w:pPr>
              <w:jc w:val="center"/>
              <w:rPr>
                <w:sz w:val="24"/>
                <w:szCs w:val="24"/>
              </w:rPr>
            </w:pPr>
          </w:p>
          <w:p w:rsidR="007657A4" w:rsidRDefault="007657A4" w:rsidP="007C05C8">
            <w:pPr>
              <w:jc w:val="center"/>
              <w:rPr>
                <w:sz w:val="24"/>
                <w:szCs w:val="24"/>
              </w:rPr>
            </w:pPr>
            <w:r>
              <w:rPr>
                <w:rFonts w:hint="eastAsia"/>
                <w:sz w:val="24"/>
                <w:szCs w:val="24"/>
              </w:rPr>
              <w:t>政府有关部门的评价</w:t>
            </w:r>
          </w:p>
        </w:tc>
        <w:tc>
          <w:tcPr>
            <w:tcW w:w="3827" w:type="dxa"/>
            <w:vAlign w:val="center"/>
          </w:tcPr>
          <w:p w:rsidR="007657A4" w:rsidRDefault="007657A4" w:rsidP="007C05C8">
            <w:pPr>
              <w:jc w:val="left"/>
              <w:rPr>
                <w:sz w:val="24"/>
                <w:szCs w:val="24"/>
              </w:rPr>
            </w:pPr>
          </w:p>
          <w:p w:rsidR="007657A4" w:rsidRPr="00510F66" w:rsidRDefault="007657A4" w:rsidP="007C05C8">
            <w:pPr>
              <w:jc w:val="left"/>
              <w:rPr>
                <w:sz w:val="24"/>
                <w:szCs w:val="24"/>
              </w:rPr>
            </w:pPr>
            <w:r>
              <w:rPr>
                <w:rFonts w:hint="eastAsia"/>
                <w:sz w:val="24"/>
                <w:szCs w:val="24"/>
              </w:rPr>
              <w:t>2.</w:t>
            </w:r>
            <w:r>
              <w:rPr>
                <w:rFonts w:hint="eastAsia"/>
                <w:sz w:val="24"/>
                <w:szCs w:val="24"/>
              </w:rPr>
              <w:t>经政府相关部门向人民法院反应存在履职不当行为，查证属实的，每次扣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536" w:type="dxa"/>
            <w:vMerge/>
            <w:vAlign w:val="center"/>
          </w:tcPr>
          <w:p w:rsidR="007657A4" w:rsidRPr="00E81068" w:rsidRDefault="007657A4" w:rsidP="007C05C8">
            <w:pPr>
              <w:jc w:val="center"/>
              <w:rPr>
                <w:sz w:val="24"/>
                <w:szCs w:val="24"/>
              </w:rPr>
            </w:pPr>
          </w:p>
        </w:tc>
        <w:tc>
          <w:tcPr>
            <w:tcW w:w="706" w:type="dxa"/>
            <w:vMerge/>
            <w:vAlign w:val="center"/>
          </w:tcPr>
          <w:p w:rsidR="007657A4" w:rsidRPr="00E81068" w:rsidRDefault="007657A4" w:rsidP="007C05C8">
            <w:pPr>
              <w:jc w:val="center"/>
              <w:rPr>
                <w:sz w:val="24"/>
                <w:szCs w:val="24"/>
              </w:rPr>
            </w:pPr>
          </w:p>
        </w:tc>
        <w:tc>
          <w:tcPr>
            <w:tcW w:w="1560" w:type="dxa"/>
            <w:vAlign w:val="center"/>
          </w:tcPr>
          <w:p w:rsidR="007657A4" w:rsidRDefault="007657A4" w:rsidP="007C05C8">
            <w:pPr>
              <w:jc w:val="center"/>
              <w:rPr>
                <w:sz w:val="24"/>
                <w:szCs w:val="24"/>
              </w:rPr>
            </w:pPr>
            <w:r>
              <w:rPr>
                <w:rFonts w:hint="eastAsia"/>
                <w:sz w:val="24"/>
                <w:szCs w:val="24"/>
              </w:rPr>
              <w:t>不当行为</w:t>
            </w:r>
          </w:p>
        </w:tc>
        <w:tc>
          <w:tcPr>
            <w:tcW w:w="3827" w:type="dxa"/>
            <w:vAlign w:val="center"/>
          </w:tcPr>
          <w:p w:rsidR="007657A4" w:rsidRDefault="007657A4" w:rsidP="007C05C8">
            <w:pPr>
              <w:jc w:val="left"/>
              <w:rPr>
                <w:sz w:val="24"/>
                <w:szCs w:val="24"/>
              </w:rPr>
            </w:pPr>
            <w:r>
              <w:rPr>
                <w:rFonts w:hint="eastAsia"/>
                <w:sz w:val="24"/>
                <w:szCs w:val="24"/>
              </w:rPr>
              <w:t>3.</w:t>
            </w:r>
            <w:r>
              <w:rPr>
                <w:rFonts w:hint="eastAsia"/>
                <w:sz w:val="24"/>
                <w:szCs w:val="24"/>
              </w:rPr>
              <w:t>管理人或管理人聘用的工作人员存在违反职业道德或执业纪律等不当行为的，每次扣</w:t>
            </w:r>
            <w:r>
              <w:rPr>
                <w:rFonts w:hint="eastAsia"/>
                <w:sz w:val="24"/>
                <w:szCs w:val="24"/>
              </w:rPr>
              <w:t>1</w:t>
            </w:r>
            <w:r>
              <w:rPr>
                <w:rFonts w:hint="eastAsia"/>
                <w:sz w:val="24"/>
                <w:szCs w:val="24"/>
              </w:rPr>
              <w:t>分</w:t>
            </w:r>
          </w:p>
        </w:tc>
        <w:tc>
          <w:tcPr>
            <w:tcW w:w="992" w:type="dxa"/>
            <w:vMerge/>
            <w:vAlign w:val="center"/>
          </w:tcPr>
          <w:p w:rsidR="007657A4" w:rsidRPr="00E81068" w:rsidRDefault="007657A4" w:rsidP="007C05C8">
            <w:pPr>
              <w:jc w:val="center"/>
              <w:rPr>
                <w:sz w:val="24"/>
                <w:szCs w:val="24"/>
              </w:rPr>
            </w:pPr>
          </w:p>
        </w:tc>
        <w:tc>
          <w:tcPr>
            <w:tcW w:w="901" w:type="dxa"/>
            <w:vAlign w:val="center"/>
          </w:tcPr>
          <w:p w:rsidR="007657A4" w:rsidRPr="00E81068" w:rsidRDefault="007657A4" w:rsidP="007C05C8">
            <w:pPr>
              <w:jc w:val="center"/>
              <w:rPr>
                <w:sz w:val="24"/>
                <w:szCs w:val="24"/>
              </w:rPr>
            </w:pPr>
          </w:p>
        </w:tc>
      </w:tr>
      <w:tr w:rsidR="007657A4" w:rsidRPr="00E81068" w:rsidTr="00C6155B">
        <w:trPr>
          <w:trHeight w:val="567"/>
        </w:trPr>
        <w:tc>
          <w:tcPr>
            <w:tcW w:w="1242" w:type="dxa"/>
            <w:gridSpan w:val="2"/>
            <w:vAlign w:val="center"/>
          </w:tcPr>
          <w:p w:rsidR="007657A4" w:rsidRPr="00E81068" w:rsidRDefault="007657A4" w:rsidP="007C05C8">
            <w:pPr>
              <w:jc w:val="center"/>
              <w:rPr>
                <w:sz w:val="24"/>
                <w:szCs w:val="24"/>
              </w:rPr>
            </w:pPr>
            <w:r>
              <w:rPr>
                <w:rFonts w:hint="eastAsia"/>
                <w:sz w:val="24"/>
                <w:szCs w:val="24"/>
              </w:rPr>
              <w:t>评分人</w:t>
            </w:r>
          </w:p>
        </w:tc>
        <w:tc>
          <w:tcPr>
            <w:tcW w:w="1560" w:type="dxa"/>
            <w:vAlign w:val="center"/>
          </w:tcPr>
          <w:p w:rsidR="007657A4" w:rsidRDefault="007657A4" w:rsidP="007C05C8">
            <w:pPr>
              <w:jc w:val="center"/>
              <w:rPr>
                <w:sz w:val="24"/>
                <w:szCs w:val="24"/>
              </w:rPr>
            </w:pPr>
          </w:p>
        </w:tc>
        <w:tc>
          <w:tcPr>
            <w:tcW w:w="3827" w:type="dxa"/>
            <w:vAlign w:val="center"/>
          </w:tcPr>
          <w:p w:rsidR="007657A4" w:rsidRDefault="007657A4" w:rsidP="007C05C8">
            <w:pPr>
              <w:jc w:val="center"/>
              <w:rPr>
                <w:sz w:val="24"/>
                <w:szCs w:val="24"/>
              </w:rPr>
            </w:pPr>
            <w:r>
              <w:rPr>
                <w:rFonts w:hint="eastAsia"/>
                <w:sz w:val="24"/>
                <w:szCs w:val="24"/>
              </w:rPr>
              <w:t>合计</w:t>
            </w:r>
          </w:p>
        </w:tc>
        <w:tc>
          <w:tcPr>
            <w:tcW w:w="1893" w:type="dxa"/>
            <w:gridSpan w:val="2"/>
            <w:vAlign w:val="center"/>
          </w:tcPr>
          <w:p w:rsidR="007657A4" w:rsidRPr="00E81068" w:rsidRDefault="007657A4" w:rsidP="007C05C8">
            <w:pPr>
              <w:jc w:val="center"/>
              <w:rPr>
                <w:sz w:val="24"/>
                <w:szCs w:val="24"/>
              </w:rPr>
            </w:pPr>
          </w:p>
        </w:tc>
      </w:tr>
    </w:tbl>
    <w:p w:rsidR="007657A4" w:rsidRPr="001A5693" w:rsidRDefault="007657A4" w:rsidP="007657A4">
      <w:pPr>
        <w:rPr>
          <w:rFonts w:ascii="仿宋_GB2312" w:eastAsia="仿宋_GB2312"/>
          <w:sz w:val="32"/>
          <w:szCs w:val="32"/>
        </w:rPr>
      </w:pPr>
      <w:r w:rsidRPr="001A5693">
        <w:rPr>
          <w:rFonts w:ascii="仿宋_GB2312" w:eastAsia="仿宋_GB2312" w:hint="eastAsia"/>
          <w:sz w:val="32"/>
          <w:szCs w:val="32"/>
        </w:rPr>
        <w:t>说明：得分90以上为优；80分—89分为良；70分—79分为好；60分—69分为中；60分以下为差。</w:t>
      </w:r>
    </w:p>
    <w:p w:rsidR="007657A4" w:rsidRPr="007657A4" w:rsidRDefault="007657A4" w:rsidP="00A93D3D">
      <w:pPr>
        <w:ind w:firstLineChars="200" w:firstLine="640"/>
        <w:jc w:val="left"/>
        <w:rPr>
          <w:rFonts w:ascii="仿宋_GB2312" w:eastAsia="仿宋_GB2312"/>
          <w:sz w:val="32"/>
          <w:szCs w:val="32"/>
        </w:rPr>
      </w:pPr>
    </w:p>
    <w:p w:rsidR="007657A4" w:rsidRDefault="007657A4" w:rsidP="00A93D3D">
      <w:pPr>
        <w:ind w:firstLineChars="200" w:firstLine="640"/>
        <w:jc w:val="left"/>
        <w:rPr>
          <w:rFonts w:ascii="仿宋_GB2312" w:eastAsia="仿宋_GB2312"/>
          <w:sz w:val="32"/>
          <w:szCs w:val="32"/>
        </w:rPr>
      </w:pPr>
    </w:p>
    <w:p w:rsidR="007657A4" w:rsidRDefault="007657A4"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Pr>
        <w:ind w:firstLineChars="200" w:firstLine="640"/>
        <w:jc w:val="left"/>
        <w:rPr>
          <w:rFonts w:ascii="仿宋_GB2312" w:eastAsia="仿宋_GB2312"/>
          <w:sz w:val="32"/>
          <w:szCs w:val="32"/>
        </w:rPr>
      </w:pPr>
    </w:p>
    <w:p w:rsidR="00A93D3D" w:rsidRPr="00C74AEC" w:rsidRDefault="00A93D3D" w:rsidP="00A93D3D"/>
    <w:p w:rsidR="00A93D3D" w:rsidRPr="00C74AEC" w:rsidRDefault="00A93D3D" w:rsidP="00A93D3D">
      <w:r w:rsidRPr="00C74AEC">
        <w:rPr>
          <w:rFonts w:hint="eastAsia"/>
        </w:rPr>
        <w:t>附件</w:t>
      </w:r>
      <w:r w:rsidRPr="00C74AEC">
        <w:rPr>
          <w:rFonts w:hint="eastAsia"/>
        </w:rPr>
        <w:t>2</w:t>
      </w:r>
    </w:p>
    <w:p w:rsidR="00A93D3D" w:rsidRPr="00C74AEC" w:rsidRDefault="00A93D3D" w:rsidP="00A93D3D"/>
    <w:tbl>
      <w:tblPr>
        <w:tblStyle w:val="a6"/>
        <w:tblW w:w="0" w:type="auto"/>
        <w:tblLook w:val="04A0"/>
      </w:tblPr>
      <w:tblGrid>
        <w:gridCol w:w="536"/>
        <w:gridCol w:w="706"/>
        <w:gridCol w:w="1560"/>
        <w:gridCol w:w="3827"/>
        <w:gridCol w:w="992"/>
        <w:gridCol w:w="901"/>
      </w:tblGrid>
      <w:tr w:rsidR="00A93D3D" w:rsidRPr="00C74AEC" w:rsidTr="001F1359">
        <w:trPr>
          <w:trHeight w:val="897"/>
        </w:trPr>
        <w:tc>
          <w:tcPr>
            <w:tcW w:w="8522" w:type="dxa"/>
            <w:gridSpan w:val="6"/>
            <w:vAlign w:val="center"/>
          </w:tcPr>
          <w:p w:rsidR="00A93D3D" w:rsidRPr="00C74AEC" w:rsidRDefault="00A93D3D" w:rsidP="001F1359">
            <w:pPr>
              <w:jc w:val="center"/>
              <w:rPr>
                <w:rFonts w:asciiTheme="majorEastAsia" w:eastAsiaTheme="majorEastAsia" w:hAnsiTheme="majorEastAsia"/>
                <w:sz w:val="24"/>
                <w:szCs w:val="24"/>
              </w:rPr>
            </w:pPr>
            <w:r w:rsidRPr="00C74AEC">
              <w:rPr>
                <w:rFonts w:asciiTheme="majorEastAsia" w:eastAsiaTheme="majorEastAsia" w:hAnsiTheme="majorEastAsia" w:hint="eastAsia"/>
                <w:sz w:val="24"/>
                <w:szCs w:val="24"/>
              </w:rPr>
              <w:t>管理人年度履职评价表</w:t>
            </w:r>
          </w:p>
          <w:p w:rsidR="00A93D3D" w:rsidRPr="00C74AEC" w:rsidRDefault="004D23B7" w:rsidP="001F1359">
            <w:pPr>
              <w:jc w:val="center"/>
              <w:rPr>
                <w:sz w:val="24"/>
                <w:szCs w:val="24"/>
              </w:rPr>
            </w:pPr>
            <w:r>
              <w:rPr>
                <w:rFonts w:asciiTheme="majorEastAsia" w:eastAsiaTheme="majorEastAsia" w:hAnsiTheme="majorEastAsia" w:hint="eastAsia"/>
                <w:sz w:val="24"/>
                <w:szCs w:val="24"/>
              </w:rPr>
              <w:t>(    年度)</w:t>
            </w:r>
          </w:p>
        </w:tc>
      </w:tr>
      <w:tr w:rsidR="00A93D3D" w:rsidRPr="00C74AEC" w:rsidTr="001F1359">
        <w:trPr>
          <w:trHeight w:val="696"/>
        </w:trPr>
        <w:tc>
          <w:tcPr>
            <w:tcW w:w="1242" w:type="dxa"/>
            <w:gridSpan w:val="2"/>
            <w:vAlign w:val="center"/>
          </w:tcPr>
          <w:p w:rsidR="00A93D3D" w:rsidRPr="00C74AEC" w:rsidRDefault="00A93D3D" w:rsidP="001F1359">
            <w:pPr>
              <w:jc w:val="center"/>
              <w:rPr>
                <w:sz w:val="24"/>
                <w:szCs w:val="24"/>
              </w:rPr>
            </w:pPr>
            <w:r w:rsidRPr="00C74AEC">
              <w:rPr>
                <w:rFonts w:hint="eastAsia"/>
                <w:sz w:val="24"/>
                <w:szCs w:val="24"/>
              </w:rPr>
              <w:t>管理人</w:t>
            </w:r>
          </w:p>
        </w:tc>
        <w:tc>
          <w:tcPr>
            <w:tcW w:w="7280" w:type="dxa"/>
            <w:gridSpan w:val="4"/>
          </w:tcPr>
          <w:p w:rsidR="00A93D3D" w:rsidRPr="00C74AEC" w:rsidRDefault="00A93D3D" w:rsidP="001F1359">
            <w:pPr>
              <w:rPr>
                <w:sz w:val="24"/>
                <w:szCs w:val="24"/>
              </w:rPr>
            </w:pPr>
          </w:p>
        </w:tc>
      </w:tr>
      <w:tr w:rsidR="00A93D3D" w:rsidRPr="00C74AEC" w:rsidTr="001F1359">
        <w:tc>
          <w:tcPr>
            <w:tcW w:w="536" w:type="dxa"/>
            <w:vAlign w:val="center"/>
          </w:tcPr>
          <w:p w:rsidR="00A93D3D" w:rsidRPr="00C74AEC" w:rsidRDefault="00A93D3D" w:rsidP="001F1359">
            <w:pPr>
              <w:jc w:val="center"/>
              <w:rPr>
                <w:sz w:val="24"/>
                <w:szCs w:val="24"/>
              </w:rPr>
            </w:pPr>
            <w:r w:rsidRPr="00C74AEC">
              <w:rPr>
                <w:rFonts w:hint="eastAsia"/>
                <w:sz w:val="24"/>
                <w:szCs w:val="24"/>
              </w:rPr>
              <w:t>序号</w:t>
            </w:r>
          </w:p>
        </w:tc>
        <w:tc>
          <w:tcPr>
            <w:tcW w:w="706" w:type="dxa"/>
            <w:vAlign w:val="center"/>
          </w:tcPr>
          <w:p w:rsidR="00A93D3D" w:rsidRPr="00C74AEC" w:rsidRDefault="00A93D3D" w:rsidP="001F1359">
            <w:pPr>
              <w:jc w:val="center"/>
              <w:rPr>
                <w:sz w:val="24"/>
                <w:szCs w:val="24"/>
              </w:rPr>
            </w:pPr>
            <w:r w:rsidRPr="00C74AEC">
              <w:rPr>
                <w:rFonts w:hint="eastAsia"/>
                <w:sz w:val="24"/>
                <w:szCs w:val="24"/>
              </w:rPr>
              <w:t>项目</w:t>
            </w:r>
          </w:p>
        </w:tc>
        <w:tc>
          <w:tcPr>
            <w:tcW w:w="5387" w:type="dxa"/>
            <w:gridSpan w:val="2"/>
            <w:vAlign w:val="center"/>
          </w:tcPr>
          <w:p w:rsidR="00A93D3D" w:rsidRPr="00C74AEC" w:rsidRDefault="00A93D3D" w:rsidP="001F1359">
            <w:pPr>
              <w:jc w:val="center"/>
              <w:rPr>
                <w:sz w:val="24"/>
                <w:szCs w:val="24"/>
              </w:rPr>
            </w:pPr>
            <w:r w:rsidRPr="00C74AEC">
              <w:rPr>
                <w:rFonts w:hint="eastAsia"/>
                <w:sz w:val="24"/>
                <w:szCs w:val="24"/>
              </w:rPr>
              <w:t>评分规则</w:t>
            </w:r>
          </w:p>
        </w:tc>
        <w:tc>
          <w:tcPr>
            <w:tcW w:w="992" w:type="dxa"/>
            <w:vAlign w:val="center"/>
          </w:tcPr>
          <w:p w:rsidR="00A93D3D" w:rsidRPr="00C74AEC" w:rsidRDefault="00A93D3D" w:rsidP="001F1359">
            <w:pPr>
              <w:jc w:val="center"/>
              <w:rPr>
                <w:sz w:val="24"/>
                <w:szCs w:val="24"/>
              </w:rPr>
            </w:pPr>
            <w:r w:rsidRPr="00C74AEC">
              <w:rPr>
                <w:rFonts w:hint="eastAsia"/>
                <w:sz w:val="24"/>
                <w:szCs w:val="24"/>
              </w:rPr>
              <w:t>分值上限</w:t>
            </w:r>
          </w:p>
        </w:tc>
        <w:tc>
          <w:tcPr>
            <w:tcW w:w="901" w:type="dxa"/>
            <w:vAlign w:val="center"/>
          </w:tcPr>
          <w:p w:rsidR="00A93D3D" w:rsidRPr="00C74AEC" w:rsidRDefault="00A93D3D" w:rsidP="001F1359">
            <w:pPr>
              <w:jc w:val="center"/>
              <w:rPr>
                <w:sz w:val="24"/>
                <w:szCs w:val="24"/>
              </w:rPr>
            </w:pPr>
            <w:r w:rsidRPr="00C74AEC">
              <w:rPr>
                <w:rFonts w:hint="eastAsia"/>
                <w:sz w:val="24"/>
                <w:szCs w:val="24"/>
              </w:rPr>
              <w:t>得分</w:t>
            </w:r>
          </w:p>
        </w:tc>
      </w:tr>
      <w:tr w:rsidR="00A93D3D" w:rsidRPr="00C74AEC" w:rsidTr="001F1359">
        <w:trPr>
          <w:trHeight w:val="956"/>
        </w:trPr>
        <w:tc>
          <w:tcPr>
            <w:tcW w:w="536" w:type="dxa"/>
            <w:vAlign w:val="center"/>
          </w:tcPr>
          <w:p w:rsidR="00A93D3D" w:rsidRPr="00C74AEC" w:rsidRDefault="00A93D3D" w:rsidP="001F1359">
            <w:pPr>
              <w:jc w:val="center"/>
              <w:rPr>
                <w:sz w:val="24"/>
                <w:szCs w:val="24"/>
              </w:rPr>
            </w:pPr>
          </w:p>
          <w:p w:rsidR="00A93D3D" w:rsidRPr="00C74AEC" w:rsidRDefault="00A93D3D" w:rsidP="001F1359">
            <w:pPr>
              <w:jc w:val="center"/>
              <w:rPr>
                <w:sz w:val="24"/>
                <w:szCs w:val="24"/>
              </w:rPr>
            </w:pPr>
            <w:r w:rsidRPr="00C74AEC">
              <w:rPr>
                <w:rFonts w:hint="eastAsia"/>
                <w:sz w:val="24"/>
                <w:szCs w:val="24"/>
              </w:rPr>
              <w:t>1</w:t>
            </w:r>
          </w:p>
        </w:tc>
        <w:tc>
          <w:tcPr>
            <w:tcW w:w="706" w:type="dxa"/>
            <w:vAlign w:val="center"/>
          </w:tcPr>
          <w:p w:rsidR="00A93D3D" w:rsidRPr="00C74AEC" w:rsidRDefault="00A93D3D" w:rsidP="001F1359">
            <w:pPr>
              <w:jc w:val="center"/>
              <w:rPr>
                <w:sz w:val="24"/>
                <w:szCs w:val="24"/>
              </w:rPr>
            </w:pPr>
            <w:r w:rsidRPr="00C74AEC">
              <w:rPr>
                <w:rFonts w:hint="eastAsia"/>
                <w:sz w:val="24"/>
                <w:szCs w:val="24"/>
              </w:rPr>
              <w:t>个案考核得分</w:t>
            </w: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全年个案考核得分平均分乘以</w:t>
            </w:r>
            <w:r w:rsidRPr="00C74AEC">
              <w:rPr>
                <w:rFonts w:hint="eastAsia"/>
                <w:sz w:val="24"/>
                <w:szCs w:val="24"/>
              </w:rPr>
              <w:t>70%</w:t>
            </w:r>
            <w:r w:rsidRPr="00C74AEC">
              <w:rPr>
                <w:rFonts w:hint="eastAsia"/>
                <w:sz w:val="24"/>
                <w:szCs w:val="24"/>
              </w:rPr>
              <w:t>计算；当年度没有案件的，本项目平均分以</w:t>
            </w:r>
            <w:r w:rsidRPr="00C74AEC">
              <w:rPr>
                <w:rFonts w:hint="eastAsia"/>
                <w:sz w:val="24"/>
                <w:szCs w:val="24"/>
              </w:rPr>
              <w:t>80</w:t>
            </w:r>
            <w:r w:rsidRPr="00C74AEC">
              <w:rPr>
                <w:rFonts w:hint="eastAsia"/>
                <w:sz w:val="24"/>
                <w:szCs w:val="24"/>
              </w:rPr>
              <w:t>分计</w:t>
            </w:r>
          </w:p>
        </w:tc>
        <w:tc>
          <w:tcPr>
            <w:tcW w:w="992" w:type="dxa"/>
            <w:vAlign w:val="center"/>
          </w:tcPr>
          <w:p w:rsidR="00A93D3D" w:rsidRPr="00C74AEC" w:rsidRDefault="00A93D3D" w:rsidP="001F1359">
            <w:pPr>
              <w:jc w:val="center"/>
              <w:rPr>
                <w:sz w:val="24"/>
                <w:szCs w:val="24"/>
              </w:rPr>
            </w:pPr>
            <w:r w:rsidRPr="00C74AEC">
              <w:rPr>
                <w:rFonts w:hint="eastAsia"/>
                <w:sz w:val="24"/>
                <w:szCs w:val="24"/>
              </w:rPr>
              <w:t>70</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536" w:type="dxa"/>
            <w:vMerge w:val="restart"/>
            <w:vAlign w:val="center"/>
          </w:tcPr>
          <w:p w:rsidR="00A93D3D" w:rsidRPr="00C74AEC" w:rsidRDefault="00A93D3D" w:rsidP="001F1359">
            <w:pPr>
              <w:jc w:val="center"/>
              <w:rPr>
                <w:sz w:val="24"/>
                <w:szCs w:val="24"/>
              </w:rPr>
            </w:pPr>
            <w:r w:rsidRPr="00C74AEC">
              <w:rPr>
                <w:rFonts w:hint="eastAsia"/>
                <w:sz w:val="24"/>
                <w:szCs w:val="24"/>
              </w:rPr>
              <w:t>2</w:t>
            </w:r>
          </w:p>
        </w:tc>
        <w:tc>
          <w:tcPr>
            <w:tcW w:w="706" w:type="dxa"/>
            <w:vMerge w:val="restart"/>
            <w:vAlign w:val="center"/>
          </w:tcPr>
          <w:p w:rsidR="00A93D3D" w:rsidRPr="00C74AEC" w:rsidRDefault="00A93D3D" w:rsidP="001F1359">
            <w:pPr>
              <w:jc w:val="center"/>
              <w:rPr>
                <w:sz w:val="24"/>
                <w:szCs w:val="24"/>
              </w:rPr>
            </w:pPr>
            <w:r w:rsidRPr="00C74AEC">
              <w:rPr>
                <w:rFonts w:hint="eastAsia"/>
                <w:sz w:val="24"/>
                <w:szCs w:val="24"/>
              </w:rPr>
              <w:t>团队建设</w:t>
            </w:r>
          </w:p>
          <w:p w:rsidR="00A93D3D" w:rsidRPr="00C74AEC" w:rsidRDefault="00A93D3D" w:rsidP="001F1359">
            <w:pPr>
              <w:jc w:val="center"/>
              <w:rPr>
                <w:sz w:val="24"/>
                <w:szCs w:val="24"/>
              </w:rPr>
            </w:pPr>
            <w:r w:rsidRPr="00C74AEC">
              <w:rPr>
                <w:rFonts w:hint="eastAsia"/>
                <w:sz w:val="24"/>
                <w:szCs w:val="24"/>
              </w:rPr>
              <w:t>10</w:t>
            </w:r>
            <w:r w:rsidRPr="00C74AEC">
              <w:rPr>
                <w:rFonts w:hint="eastAsia"/>
                <w:sz w:val="24"/>
                <w:szCs w:val="24"/>
              </w:rPr>
              <w:t>分</w:t>
            </w: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有专业化团队，通过省法院组织的入册考试人数超过</w:t>
            </w:r>
            <w:r w:rsidRPr="00C74AEC">
              <w:rPr>
                <w:rFonts w:hint="eastAsia"/>
                <w:sz w:val="24"/>
                <w:szCs w:val="24"/>
              </w:rPr>
              <w:t>3</w:t>
            </w:r>
            <w:r w:rsidRPr="00C74AEC">
              <w:rPr>
                <w:rFonts w:hint="eastAsia"/>
                <w:sz w:val="24"/>
                <w:szCs w:val="24"/>
              </w:rPr>
              <w:t>人以上的，计</w:t>
            </w:r>
            <w:r w:rsidRPr="00C74AEC">
              <w:rPr>
                <w:rFonts w:hint="eastAsia"/>
                <w:sz w:val="24"/>
                <w:szCs w:val="24"/>
              </w:rPr>
              <w:t>5</w:t>
            </w:r>
            <w:r w:rsidRPr="00C74AEC">
              <w:rPr>
                <w:rFonts w:hint="eastAsia"/>
                <w:sz w:val="24"/>
                <w:szCs w:val="24"/>
              </w:rPr>
              <w:t>分；</w:t>
            </w:r>
            <w:r w:rsidRPr="00C74AEC">
              <w:rPr>
                <w:rFonts w:hint="eastAsia"/>
                <w:sz w:val="24"/>
                <w:szCs w:val="24"/>
              </w:rPr>
              <w:t>3</w:t>
            </w:r>
            <w:r w:rsidRPr="00C74AEC">
              <w:rPr>
                <w:rFonts w:hint="eastAsia"/>
                <w:sz w:val="24"/>
                <w:szCs w:val="24"/>
              </w:rPr>
              <w:t>人以下的，计</w:t>
            </w:r>
            <w:r w:rsidRPr="00C74AEC">
              <w:rPr>
                <w:rFonts w:hint="eastAsia"/>
                <w:sz w:val="24"/>
                <w:szCs w:val="24"/>
              </w:rPr>
              <w:t>2</w:t>
            </w:r>
            <w:r w:rsidRPr="00C74AEC">
              <w:rPr>
                <w:rFonts w:hint="eastAsia"/>
                <w:sz w:val="24"/>
                <w:szCs w:val="24"/>
              </w:rPr>
              <w:t>分</w:t>
            </w:r>
          </w:p>
        </w:tc>
        <w:tc>
          <w:tcPr>
            <w:tcW w:w="992" w:type="dxa"/>
            <w:vAlign w:val="center"/>
          </w:tcPr>
          <w:p w:rsidR="00A93D3D" w:rsidRPr="00C74AEC" w:rsidRDefault="00A93D3D" w:rsidP="001F1359">
            <w:pPr>
              <w:jc w:val="center"/>
              <w:rPr>
                <w:sz w:val="24"/>
                <w:szCs w:val="24"/>
              </w:rPr>
            </w:pPr>
            <w:r w:rsidRPr="00C74AEC">
              <w:rPr>
                <w:rFonts w:hint="eastAsia"/>
                <w:sz w:val="24"/>
                <w:szCs w:val="24"/>
              </w:rPr>
              <w:t>5</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536" w:type="dxa"/>
            <w:vMerge/>
            <w:vAlign w:val="center"/>
          </w:tcPr>
          <w:p w:rsidR="00A93D3D" w:rsidRPr="00C74AEC" w:rsidRDefault="00A93D3D" w:rsidP="001F1359">
            <w:pPr>
              <w:jc w:val="center"/>
              <w:rPr>
                <w:sz w:val="24"/>
                <w:szCs w:val="24"/>
              </w:rPr>
            </w:pPr>
          </w:p>
        </w:tc>
        <w:tc>
          <w:tcPr>
            <w:tcW w:w="706" w:type="dxa"/>
            <w:vMerge/>
            <w:vAlign w:val="center"/>
          </w:tcPr>
          <w:p w:rsidR="00A93D3D" w:rsidRPr="00C74AEC" w:rsidRDefault="00A93D3D" w:rsidP="001F1359">
            <w:pPr>
              <w:jc w:val="center"/>
              <w:rPr>
                <w:sz w:val="24"/>
                <w:szCs w:val="24"/>
              </w:rPr>
            </w:pP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建立了破产管理人工作指引等规章制度的并实际执行的，计</w:t>
            </w:r>
            <w:r w:rsidRPr="00C74AEC">
              <w:rPr>
                <w:rFonts w:hint="eastAsia"/>
                <w:sz w:val="24"/>
                <w:szCs w:val="24"/>
              </w:rPr>
              <w:t>2</w:t>
            </w:r>
            <w:r w:rsidRPr="00C74AEC">
              <w:rPr>
                <w:rFonts w:hint="eastAsia"/>
                <w:sz w:val="24"/>
                <w:szCs w:val="24"/>
              </w:rPr>
              <w:t>分</w:t>
            </w:r>
          </w:p>
        </w:tc>
        <w:tc>
          <w:tcPr>
            <w:tcW w:w="992" w:type="dxa"/>
            <w:vAlign w:val="center"/>
          </w:tcPr>
          <w:p w:rsidR="00A93D3D" w:rsidRPr="00C74AEC" w:rsidRDefault="00A93D3D" w:rsidP="001F1359">
            <w:pPr>
              <w:jc w:val="center"/>
              <w:rPr>
                <w:sz w:val="24"/>
                <w:szCs w:val="24"/>
              </w:rPr>
            </w:pPr>
            <w:r w:rsidRPr="00C74AEC">
              <w:rPr>
                <w:rFonts w:hint="eastAsia"/>
                <w:sz w:val="24"/>
                <w:szCs w:val="24"/>
              </w:rPr>
              <w:t>2</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536" w:type="dxa"/>
            <w:vMerge/>
            <w:vAlign w:val="center"/>
          </w:tcPr>
          <w:p w:rsidR="00A93D3D" w:rsidRPr="00C74AEC" w:rsidRDefault="00A93D3D" w:rsidP="001F1359">
            <w:pPr>
              <w:jc w:val="center"/>
              <w:rPr>
                <w:sz w:val="24"/>
                <w:szCs w:val="24"/>
              </w:rPr>
            </w:pPr>
          </w:p>
        </w:tc>
        <w:tc>
          <w:tcPr>
            <w:tcW w:w="706" w:type="dxa"/>
            <w:vMerge/>
            <w:vAlign w:val="center"/>
          </w:tcPr>
          <w:p w:rsidR="00A93D3D" w:rsidRPr="00C74AEC" w:rsidRDefault="00A93D3D" w:rsidP="001F1359">
            <w:pPr>
              <w:jc w:val="center"/>
              <w:rPr>
                <w:sz w:val="24"/>
                <w:szCs w:val="24"/>
              </w:rPr>
            </w:pP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实行专业化管理，组织学习、交流、培训的，每次计</w:t>
            </w:r>
            <w:r w:rsidRPr="00C74AEC">
              <w:rPr>
                <w:rFonts w:hint="eastAsia"/>
                <w:sz w:val="24"/>
                <w:szCs w:val="24"/>
              </w:rPr>
              <w:t>1</w:t>
            </w:r>
            <w:r w:rsidRPr="00C74AEC">
              <w:rPr>
                <w:rFonts w:hint="eastAsia"/>
                <w:sz w:val="24"/>
                <w:szCs w:val="24"/>
              </w:rPr>
              <w:t>分</w:t>
            </w:r>
          </w:p>
        </w:tc>
        <w:tc>
          <w:tcPr>
            <w:tcW w:w="992" w:type="dxa"/>
            <w:vAlign w:val="center"/>
          </w:tcPr>
          <w:p w:rsidR="00A93D3D" w:rsidRPr="00C74AEC" w:rsidRDefault="00A93D3D" w:rsidP="001F1359">
            <w:pPr>
              <w:jc w:val="center"/>
              <w:rPr>
                <w:sz w:val="24"/>
                <w:szCs w:val="24"/>
              </w:rPr>
            </w:pPr>
            <w:r w:rsidRPr="00C74AEC">
              <w:rPr>
                <w:rFonts w:hint="eastAsia"/>
                <w:sz w:val="24"/>
                <w:szCs w:val="24"/>
              </w:rPr>
              <w:t>3</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536" w:type="dxa"/>
            <w:vMerge w:val="restart"/>
            <w:vAlign w:val="center"/>
          </w:tcPr>
          <w:p w:rsidR="00A93D3D" w:rsidRPr="00C74AEC" w:rsidRDefault="00A93D3D" w:rsidP="001F1359">
            <w:pPr>
              <w:jc w:val="center"/>
              <w:rPr>
                <w:sz w:val="24"/>
                <w:szCs w:val="24"/>
              </w:rPr>
            </w:pPr>
            <w:r w:rsidRPr="00C74AEC">
              <w:rPr>
                <w:rFonts w:hint="eastAsia"/>
                <w:sz w:val="24"/>
                <w:szCs w:val="24"/>
              </w:rPr>
              <w:t>3</w:t>
            </w:r>
          </w:p>
        </w:tc>
        <w:tc>
          <w:tcPr>
            <w:tcW w:w="706" w:type="dxa"/>
            <w:vMerge w:val="restart"/>
            <w:vAlign w:val="center"/>
          </w:tcPr>
          <w:p w:rsidR="00A93D3D" w:rsidRPr="00C74AEC" w:rsidRDefault="00A93D3D" w:rsidP="001F1359">
            <w:pPr>
              <w:jc w:val="center"/>
              <w:rPr>
                <w:sz w:val="24"/>
                <w:szCs w:val="24"/>
              </w:rPr>
            </w:pPr>
            <w:r w:rsidRPr="00C74AEC">
              <w:rPr>
                <w:rFonts w:hint="eastAsia"/>
                <w:sz w:val="24"/>
                <w:szCs w:val="24"/>
              </w:rPr>
              <w:t>奖励表彰</w:t>
            </w:r>
          </w:p>
          <w:p w:rsidR="00A93D3D" w:rsidRPr="00C74AEC" w:rsidRDefault="00A93D3D" w:rsidP="001F1359">
            <w:pPr>
              <w:jc w:val="center"/>
              <w:rPr>
                <w:sz w:val="24"/>
                <w:szCs w:val="24"/>
              </w:rPr>
            </w:pPr>
            <w:r w:rsidRPr="00C74AEC">
              <w:rPr>
                <w:rFonts w:hint="eastAsia"/>
                <w:sz w:val="24"/>
                <w:szCs w:val="24"/>
              </w:rPr>
              <w:t>10</w:t>
            </w:r>
            <w:r w:rsidRPr="00C74AEC">
              <w:rPr>
                <w:rFonts w:hint="eastAsia"/>
                <w:sz w:val="24"/>
                <w:szCs w:val="24"/>
              </w:rPr>
              <w:t>分</w:t>
            </w: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办理的案件被评为全国优秀、典型案例的，每案得</w:t>
            </w:r>
            <w:r w:rsidRPr="00C74AEC">
              <w:rPr>
                <w:rFonts w:hint="eastAsia"/>
                <w:sz w:val="24"/>
                <w:szCs w:val="24"/>
              </w:rPr>
              <w:t>2</w:t>
            </w:r>
            <w:r w:rsidRPr="00C74AEC">
              <w:rPr>
                <w:rFonts w:hint="eastAsia"/>
                <w:sz w:val="24"/>
                <w:szCs w:val="24"/>
              </w:rPr>
              <w:t>分；省级优秀、典型案例的，每案得</w:t>
            </w:r>
            <w:r w:rsidRPr="00C74AEC">
              <w:rPr>
                <w:rFonts w:hint="eastAsia"/>
                <w:sz w:val="24"/>
                <w:szCs w:val="24"/>
              </w:rPr>
              <w:t>1</w:t>
            </w:r>
            <w:r w:rsidRPr="00C74AEC">
              <w:rPr>
                <w:rFonts w:hint="eastAsia"/>
                <w:sz w:val="24"/>
                <w:szCs w:val="24"/>
              </w:rPr>
              <w:t>分；地市级典型案例的，每案得</w:t>
            </w:r>
            <w:r w:rsidRPr="00C74AEC">
              <w:rPr>
                <w:rFonts w:hint="eastAsia"/>
                <w:sz w:val="24"/>
                <w:szCs w:val="24"/>
              </w:rPr>
              <w:t>0.5</w:t>
            </w:r>
            <w:r w:rsidRPr="00C74AEC">
              <w:rPr>
                <w:rFonts w:hint="eastAsia"/>
                <w:sz w:val="24"/>
                <w:szCs w:val="24"/>
              </w:rPr>
              <w:t>分</w:t>
            </w:r>
          </w:p>
        </w:tc>
        <w:tc>
          <w:tcPr>
            <w:tcW w:w="992" w:type="dxa"/>
            <w:vAlign w:val="center"/>
          </w:tcPr>
          <w:p w:rsidR="00A93D3D" w:rsidRPr="00C74AEC" w:rsidRDefault="00A93D3D" w:rsidP="001F1359">
            <w:pPr>
              <w:jc w:val="center"/>
              <w:rPr>
                <w:sz w:val="24"/>
                <w:szCs w:val="24"/>
              </w:rPr>
            </w:pPr>
            <w:r w:rsidRPr="00C74AEC">
              <w:rPr>
                <w:rFonts w:hint="eastAsia"/>
                <w:sz w:val="24"/>
                <w:szCs w:val="24"/>
              </w:rPr>
              <w:t>5</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536" w:type="dxa"/>
            <w:vMerge/>
            <w:vAlign w:val="center"/>
          </w:tcPr>
          <w:p w:rsidR="00A93D3D" w:rsidRPr="00C74AEC" w:rsidRDefault="00A93D3D" w:rsidP="001F1359">
            <w:pPr>
              <w:jc w:val="center"/>
              <w:rPr>
                <w:sz w:val="24"/>
                <w:szCs w:val="24"/>
              </w:rPr>
            </w:pPr>
          </w:p>
        </w:tc>
        <w:tc>
          <w:tcPr>
            <w:tcW w:w="706" w:type="dxa"/>
            <w:vMerge/>
            <w:vAlign w:val="center"/>
          </w:tcPr>
          <w:p w:rsidR="00A93D3D" w:rsidRPr="00C74AEC" w:rsidRDefault="00A93D3D" w:rsidP="001F1359">
            <w:pPr>
              <w:jc w:val="center"/>
              <w:rPr>
                <w:sz w:val="24"/>
                <w:szCs w:val="24"/>
              </w:rPr>
            </w:pP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中介机构及其成员获全国性表彰的，得</w:t>
            </w:r>
            <w:r w:rsidRPr="00C74AEC">
              <w:rPr>
                <w:rFonts w:hint="eastAsia"/>
                <w:sz w:val="24"/>
                <w:szCs w:val="24"/>
              </w:rPr>
              <w:t>2</w:t>
            </w:r>
            <w:r w:rsidRPr="00C74AEC">
              <w:rPr>
                <w:rFonts w:hint="eastAsia"/>
                <w:sz w:val="24"/>
                <w:szCs w:val="24"/>
              </w:rPr>
              <w:t>分；省级表彰的，得</w:t>
            </w:r>
            <w:r w:rsidRPr="00C74AEC">
              <w:rPr>
                <w:rFonts w:hint="eastAsia"/>
                <w:sz w:val="24"/>
                <w:szCs w:val="24"/>
              </w:rPr>
              <w:t>1</w:t>
            </w:r>
            <w:r w:rsidRPr="00C74AEC">
              <w:rPr>
                <w:rFonts w:hint="eastAsia"/>
                <w:sz w:val="24"/>
                <w:szCs w:val="24"/>
              </w:rPr>
              <w:t>分；地市级表彰的，得</w:t>
            </w:r>
            <w:r w:rsidRPr="00C74AEC">
              <w:rPr>
                <w:rFonts w:hint="eastAsia"/>
                <w:sz w:val="24"/>
                <w:szCs w:val="24"/>
              </w:rPr>
              <w:t>0.5</w:t>
            </w:r>
            <w:r w:rsidRPr="00C74AEC">
              <w:rPr>
                <w:rFonts w:hint="eastAsia"/>
                <w:sz w:val="24"/>
                <w:szCs w:val="24"/>
              </w:rPr>
              <w:t>分</w:t>
            </w:r>
          </w:p>
        </w:tc>
        <w:tc>
          <w:tcPr>
            <w:tcW w:w="992" w:type="dxa"/>
            <w:vAlign w:val="center"/>
          </w:tcPr>
          <w:p w:rsidR="00A93D3D" w:rsidRPr="00C74AEC" w:rsidRDefault="00A93D3D" w:rsidP="001F1359">
            <w:pPr>
              <w:jc w:val="center"/>
              <w:rPr>
                <w:sz w:val="24"/>
                <w:szCs w:val="24"/>
              </w:rPr>
            </w:pPr>
            <w:r w:rsidRPr="00C74AEC">
              <w:rPr>
                <w:rFonts w:hint="eastAsia"/>
                <w:sz w:val="24"/>
                <w:szCs w:val="24"/>
              </w:rPr>
              <w:t>5</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536" w:type="dxa"/>
            <w:vMerge w:val="restart"/>
            <w:vAlign w:val="center"/>
          </w:tcPr>
          <w:p w:rsidR="00A93D3D" w:rsidRPr="00C74AEC" w:rsidRDefault="00A93D3D" w:rsidP="001F1359">
            <w:pPr>
              <w:jc w:val="center"/>
              <w:rPr>
                <w:sz w:val="24"/>
                <w:szCs w:val="24"/>
              </w:rPr>
            </w:pPr>
            <w:r w:rsidRPr="00C74AEC">
              <w:rPr>
                <w:rFonts w:hint="eastAsia"/>
                <w:sz w:val="24"/>
                <w:szCs w:val="24"/>
              </w:rPr>
              <w:t>4</w:t>
            </w:r>
          </w:p>
        </w:tc>
        <w:tc>
          <w:tcPr>
            <w:tcW w:w="706" w:type="dxa"/>
            <w:vMerge w:val="restart"/>
            <w:vAlign w:val="center"/>
          </w:tcPr>
          <w:p w:rsidR="00A93D3D" w:rsidRPr="00C74AEC" w:rsidRDefault="00A93D3D" w:rsidP="001F1359">
            <w:pPr>
              <w:jc w:val="center"/>
              <w:rPr>
                <w:sz w:val="24"/>
                <w:szCs w:val="24"/>
              </w:rPr>
            </w:pPr>
            <w:r w:rsidRPr="00C74AEC">
              <w:rPr>
                <w:rFonts w:hint="eastAsia"/>
                <w:sz w:val="24"/>
                <w:szCs w:val="24"/>
              </w:rPr>
              <w:t>职业操守</w:t>
            </w:r>
          </w:p>
          <w:p w:rsidR="00A93D3D" w:rsidRPr="00C74AEC" w:rsidRDefault="00A93D3D" w:rsidP="001F1359">
            <w:pPr>
              <w:jc w:val="center"/>
              <w:rPr>
                <w:sz w:val="24"/>
                <w:szCs w:val="24"/>
              </w:rPr>
            </w:pPr>
            <w:r w:rsidRPr="00C74AEC">
              <w:rPr>
                <w:rFonts w:hint="eastAsia"/>
                <w:sz w:val="24"/>
                <w:szCs w:val="24"/>
              </w:rPr>
              <w:t>10</w:t>
            </w:r>
            <w:r w:rsidRPr="00C74AEC">
              <w:rPr>
                <w:rFonts w:hint="eastAsia"/>
                <w:sz w:val="24"/>
                <w:szCs w:val="24"/>
              </w:rPr>
              <w:t>分</w:t>
            </w: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履职过程中无违法违规行为的，得</w:t>
            </w:r>
            <w:r w:rsidRPr="00C74AEC">
              <w:rPr>
                <w:rFonts w:hint="eastAsia"/>
                <w:sz w:val="24"/>
                <w:szCs w:val="24"/>
              </w:rPr>
              <w:t>5</w:t>
            </w:r>
            <w:r w:rsidRPr="00C74AEC">
              <w:rPr>
                <w:rFonts w:hint="eastAsia"/>
                <w:sz w:val="24"/>
                <w:szCs w:val="24"/>
              </w:rPr>
              <w:t>分；受人民法院惩戒的，按照严重程度扣</w:t>
            </w:r>
            <w:r w:rsidRPr="00C74AEC">
              <w:rPr>
                <w:rFonts w:hint="eastAsia"/>
                <w:sz w:val="24"/>
                <w:szCs w:val="24"/>
              </w:rPr>
              <w:t>1</w:t>
            </w:r>
            <w:r w:rsidRPr="00C74AEC">
              <w:rPr>
                <w:rFonts w:hint="eastAsia"/>
                <w:sz w:val="24"/>
                <w:szCs w:val="24"/>
              </w:rPr>
              <w:t>分至</w:t>
            </w:r>
            <w:r w:rsidRPr="00C74AEC">
              <w:rPr>
                <w:rFonts w:hint="eastAsia"/>
                <w:sz w:val="24"/>
                <w:szCs w:val="24"/>
              </w:rPr>
              <w:t>5</w:t>
            </w:r>
            <w:r w:rsidRPr="00C74AEC">
              <w:rPr>
                <w:rFonts w:hint="eastAsia"/>
                <w:sz w:val="24"/>
                <w:szCs w:val="24"/>
              </w:rPr>
              <w:t>分不等</w:t>
            </w:r>
          </w:p>
        </w:tc>
        <w:tc>
          <w:tcPr>
            <w:tcW w:w="992" w:type="dxa"/>
            <w:vAlign w:val="center"/>
          </w:tcPr>
          <w:p w:rsidR="00A93D3D" w:rsidRPr="00C74AEC" w:rsidRDefault="00A93D3D" w:rsidP="001F1359">
            <w:pPr>
              <w:jc w:val="center"/>
              <w:rPr>
                <w:sz w:val="24"/>
                <w:szCs w:val="24"/>
              </w:rPr>
            </w:pPr>
            <w:r w:rsidRPr="00C74AEC">
              <w:rPr>
                <w:rFonts w:hint="eastAsia"/>
                <w:sz w:val="24"/>
                <w:szCs w:val="24"/>
              </w:rPr>
              <w:t>5</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536" w:type="dxa"/>
            <w:vMerge/>
            <w:vAlign w:val="center"/>
          </w:tcPr>
          <w:p w:rsidR="00A93D3D" w:rsidRPr="00C74AEC" w:rsidRDefault="00A93D3D" w:rsidP="001F1359">
            <w:pPr>
              <w:jc w:val="center"/>
              <w:rPr>
                <w:sz w:val="24"/>
                <w:szCs w:val="24"/>
              </w:rPr>
            </w:pPr>
          </w:p>
        </w:tc>
        <w:tc>
          <w:tcPr>
            <w:tcW w:w="706" w:type="dxa"/>
            <w:vMerge/>
            <w:vAlign w:val="center"/>
          </w:tcPr>
          <w:p w:rsidR="00A93D3D" w:rsidRPr="00C74AEC" w:rsidRDefault="00A93D3D" w:rsidP="001F1359">
            <w:pPr>
              <w:jc w:val="center"/>
              <w:rPr>
                <w:sz w:val="24"/>
                <w:szCs w:val="24"/>
              </w:rPr>
            </w:pPr>
          </w:p>
        </w:tc>
        <w:tc>
          <w:tcPr>
            <w:tcW w:w="5387" w:type="dxa"/>
            <w:gridSpan w:val="2"/>
            <w:vAlign w:val="center"/>
          </w:tcPr>
          <w:p w:rsidR="00A93D3D" w:rsidRPr="00C74AEC" w:rsidRDefault="00A93D3D" w:rsidP="001F1359">
            <w:pPr>
              <w:jc w:val="left"/>
              <w:rPr>
                <w:sz w:val="24"/>
                <w:szCs w:val="24"/>
              </w:rPr>
            </w:pPr>
            <w:r w:rsidRPr="00C74AEC">
              <w:rPr>
                <w:rFonts w:hint="eastAsia"/>
                <w:sz w:val="24"/>
                <w:szCs w:val="24"/>
              </w:rPr>
              <w:t>本年度无相关举报、投诉属实的，得</w:t>
            </w:r>
            <w:r w:rsidRPr="00C74AEC">
              <w:rPr>
                <w:rFonts w:hint="eastAsia"/>
                <w:sz w:val="24"/>
                <w:szCs w:val="24"/>
              </w:rPr>
              <w:t>5</w:t>
            </w:r>
            <w:r w:rsidRPr="00C74AEC">
              <w:rPr>
                <w:rFonts w:hint="eastAsia"/>
                <w:sz w:val="24"/>
                <w:szCs w:val="24"/>
              </w:rPr>
              <w:t>分；举报投诉查实的，每件扣</w:t>
            </w:r>
            <w:r w:rsidRPr="00C74AEC">
              <w:rPr>
                <w:rFonts w:hint="eastAsia"/>
                <w:sz w:val="24"/>
                <w:szCs w:val="24"/>
              </w:rPr>
              <w:t>2</w:t>
            </w:r>
            <w:r w:rsidRPr="00C74AEC">
              <w:rPr>
                <w:rFonts w:hint="eastAsia"/>
                <w:sz w:val="24"/>
                <w:szCs w:val="24"/>
              </w:rPr>
              <w:t>分</w:t>
            </w:r>
          </w:p>
        </w:tc>
        <w:tc>
          <w:tcPr>
            <w:tcW w:w="992" w:type="dxa"/>
            <w:vAlign w:val="center"/>
          </w:tcPr>
          <w:p w:rsidR="00A93D3D" w:rsidRPr="00C74AEC" w:rsidRDefault="00A93D3D" w:rsidP="001F1359">
            <w:pPr>
              <w:jc w:val="center"/>
              <w:rPr>
                <w:sz w:val="24"/>
                <w:szCs w:val="24"/>
              </w:rPr>
            </w:pPr>
            <w:r w:rsidRPr="00C74AEC">
              <w:rPr>
                <w:rFonts w:hint="eastAsia"/>
                <w:sz w:val="24"/>
                <w:szCs w:val="24"/>
              </w:rPr>
              <w:t>5</w:t>
            </w:r>
            <w:r w:rsidRPr="00C74AEC">
              <w:rPr>
                <w:rFonts w:hint="eastAsia"/>
                <w:sz w:val="24"/>
                <w:szCs w:val="24"/>
              </w:rPr>
              <w:t>分</w:t>
            </w:r>
          </w:p>
        </w:tc>
        <w:tc>
          <w:tcPr>
            <w:tcW w:w="901" w:type="dxa"/>
            <w:vAlign w:val="center"/>
          </w:tcPr>
          <w:p w:rsidR="00A93D3D" w:rsidRPr="00C74AEC" w:rsidRDefault="00A93D3D" w:rsidP="001F1359">
            <w:pPr>
              <w:jc w:val="center"/>
              <w:rPr>
                <w:sz w:val="24"/>
                <w:szCs w:val="24"/>
              </w:rPr>
            </w:pPr>
          </w:p>
        </w:tc>
      </w:tr>
      <w:tr w:rsidR="00A93D3D" w:rsidRPr="00C74AEC" w:rsidTr="001F1359">
        <w:tc>
          <w:tcPr>
            <w:tcW w:w="1242" w:type="dxa"/>
            <w:gridSpan w:val="2"/>
            <w:vAlign w:val="center"/>
          </w:tcPr>
          <w:p w:rsidR="00A93D3D" w:rsidRPr="00C74AEC" w:rsidRDefault="00A93D3D" w:rsidP="001F1359">
            <w:pPr>
              <w:jc w:val="center"/>
              <w:rPr>
                <w:sz w:val="24"/>
                <w:szCs w:val="24"/>
              </w:rPr>
            </w:pPr>
          </w:p>
          <w:p w:rsidR="00A93D3D" w:rsidRPr="00C74AEC" w:rsidRDefault="00A93D3D" w:rsidP="001F1359">
            <w:pPr>
              <w:jc w:val="center"/>
              <w:rPr>
                <w:sz w:val="24"/>
                <w:szCs w:val="24"/>
              </w:rPr>
            </w:pPr>
            <w:r w:rsidRPr="00C74AEC">
              <w:rPr>
                <w:rFonts w:hint="eastAsia"/>
                <w:sz w:val="24"/>
                <w:szCs w:val="24"/>
              </w:rPr>
              <w:t>评分人</w:t>
            </w:r>
          </w:p>
          <w:p w:rsidR="00A93D3D" w:rsidRPr="00C74AEC" w:rsidRDefault="00A93D3D" w:rsidP="001F1359">
            <w:pPr>
              <w:jc w:val="center"/>
              <w:rPr>
                <w:sz w:val="24"/>
                <w:szCs w:val="24"/>
              </w:rPr>
            </w:pPr>
          </w:p>
        </w:tc>
        <w:tc>
          <w:tcPr>
            <w:tcW w:w="1560" w:type="dxa"/>
            <w:vAlign w:val="center"/>
          </w:tcPr>
          <w:p w:rsidR="00A93D3D" w:rsidRPr="00C74AEC" w:rsidRDefault="00A93D3D" w:rsidP="001F1359">
            <w:pPr>
              <w:jc w:val="center"/>
              <w:rPr>
                <w:sz w:val="24"/>
                <w:szCs w:val="24"/>
              </w:rPr>
            </w:pPr>
          </w:p>
        </w:tc>
        <w:tc>
          <w:tcPr>
            <w:tcW w:w="3827" w:type="dxa"/>
            <w:vAlign w:val="center"/>
          </w:tcPr>
          <w:p w:rsidR="00A93D3D" w:rsidRPr="00C74AEC" w:rsidRDefault="00A93D3D" w:rsidP="001F1359">
            <w:pPr>
              <w:jc w:val="center"/>
              <w:rPr>
                <w:sz w:val="24"/>
                <w:szCs w:val="24"/>
              </w:rPr>
            </w:pPr>
            <w:r w:rsidRPr="00C74AEC">
              <w:rPr>
                <w:rFonts w:hint="eastAsia"/>
                <w:sz w:val="24"/>
                <w:szCs w:val="24"/>
              </w:rPr>
              <w:t>合计</w:t>
            </w:r>
          </w:p>
        </w:tc>
        <w:tc>
          <w:tcPr>
            <w:tcW w:w="1893" w:type="dxa"/>
            <w:gridSpan w:val="2"/>
            <w:vAlign w:val="center"/>
          </w:tcPr>
          <w:p w:rsidR="00A93D3D" w:rsidRPr="00C74AEC" w:rsidRDefault="00A93D3D" w:rsidP="001F1359">
            <w:pPr>
              <w:jc w:val="center"/>
              <w:rPr>
                <w:sz w:val="24"/>
                <w:szCs w:val="24"/>
              </w:rPr>
            </w:pPr>
          </w:p>
        </w:tc>
      </w:tr>
    </w:tbl>
    <w:p w:rsidR="00A93D3D" w:rsidRPr="00C74AEC" w:rsidRDefault="00A93D3D" w:rsidP="00A93D3D"/>
    <w:p w:rsidR="00A93D3D" w:rsidRPr="00C74AEC" w:rsidRDefault="00A93D3D" w:rsidP="00A93D3D">
      <w:pPr>
        <w:ind w:firstLineChars="200" w:firstLine="640"/>
        <w:jc w:val="left"/>
        <w:rPr>
          <w:rFonts w:ascii="仿宋_GB2312" w:eastAsia="仿宋_GB2312"/>
          <w:sz w:val="32"/>
          <w:szCs w:val="32"/>
        </w:rPr>
      </w:pPr>
    </w:p>
    <w:p w:rsidR="00A93D3D" w:rsidRDefault="00A93D3D" w:rsidP="00A93D3D">
      <w:pPr>
        <w:snapToGrid w:val="0"/>
        <w:jc w:val="right"/>
        <w:rPr>
          <w:rFonts w:ascii="仿宋_GB2312" w:eastAsia="仿宋_GB2312" w:cs="仿宋_GB2312"/>
          <w:sz w:val="32"/>
          <w:szCs w:val="32"/>
        </w:rPr>
      </w:pPr>
    </w:p>
    <w:p w:rsidR="00A93D3D" w:rsidRDefault="00A93D3D" w:rsidP="00A93D3D">
      <w:pPr>
        <w:snapToGrid w:val="0"/>
        <w:jc w:val="right"/>
        <w:rPr>
          <w:rFonts w:ascii="Times New Roman" w:eastAsia="仿宋_GB2312" w:cs="Times New Roman"/>
          <w:sz w:val="30"/>
          <w:szCs w:val="30"/>
        </w:rPr>
      </w:pPr>
    </w:p>
    <w:p w:rsidR="009C07E8" w:rsidRPr="00A93D3D" w:rsidRDefault="009C07E8"/>
    <w:sectPr w:rsidR="009C07E8" w:rsidRPr="00A93D3D" w:rsidSect="003937D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46" w:rsidRDefault="00B45D46" w:rsidP="00A93D3D">
      <w:r>
        <w:separator/>
      </w:r>
    </w:p>
  </w:endnote>
  <w:endnote w:type="continuationSeparator" w:id="1">
    <w:p w:rsidR="00B45D46" w:rsidRDefault="00B45D46" w:rsidP="00A93D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2695"/>
      <w:docPartObj>
        <w:docPartGallery w:val="Page Numbers (Bottom of Page)"/>
        <w:docPartUnique/>
      </w:docPartObj>
    </w:sdtPr>
    <w:sdtContent>
      <w:p w:rsidR="006F45B3" w:rsidRDefault="00E35231">
        <w:pPr>
          <w:pStyle w:val="a4"/>
          <w:jc w:val="center"/>
        </w:pPr>
        <w:fldSimple w:instr=" PAGE   \* MERGEFORMAT ">
          <w:r w:rsidR="004D23B7" w:rsidRPr="004D23B7">
            <w:rPr>
              <w:noProof/>
              <w:lang w:val="zh-CN"/>
            </w:rPr>
            <w:t>12</w:t>
          </w:r>
        </w:fldSimple>
      </w:p>
    </w:sdtContent>
  </w:sdt>
  <w:p w:rsidR="006F45B3" w:rsidRDefault="006F45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46" w:rsidRDefault="00B45D46" w:rsidP="00A93D3D">
      <w:r>
        <w:separator/>
      </w:r>
    </w:p>
  </w:footnote>
  <w:footnote w:type="continuationSeparator" w:id="1">
    <w:p w:rsidR="00B45D46" w:rsidRDefault="00B45D46" w:rsidP="00A93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D3D"/>
    <w:rsid w:val="00105E7A"/>
    <w:rsid w:val="001F7E09"/>
    <w:rsid w:val="003937D0"/>
    <w:rsid w:val="00493E41"/>
    <w:rsid w:val="004D23B7"/>
    <w:rsid w:val="00601721"/>
    <w:rsid w:val="006F45B3"/>
    <w:rsid w:val="007057AB"/>
    <w:rsid w:val="007657A4"/>
    <w:rsid w:val="00800F06"/>
    <w:rsid w:val="00801EC4"/>
    <w:rsid w:val="00823535"/>
    <w:rsid w:val="0097205F"/>
    <w:rsid w:val="009C07E8"/>
    <w:rsid w:val="00A93D3D"/>
    <w:rsid w:val="00AA7C09"/>
    <w:rsid w:val="00B45D46"/>
    <w:rsid w:val="00BB555D"/>
    <w:rsid w:val="00C6155B"/>
    <w:rsid w:val="00C918DA"/>
    <w:rsid w:val="00D4372D"/>
    <w:rsid w:val="00E00186"/>
    <w:rsid w:val="00E25F09"/>
    <w:rsid w:val="00E35231"/>
    <w:rsid w:val="00E47B01"/>
    <w:rsid w:val="00E70ED7"/>
    <w:rsid w:val="00EB488B"/>
    <w:rsid w:val="00ED6C65"/>
    <w:rsid w:val="00F62C0D"/>
    <w:rsid w:val="00F72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3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3D3D"/>
    <w:rPr>
      <w:sz w:val="18"/>
      <w:szCs w:val="18"/>
    </w:rPr>
  </w:style>
  <w:style w:type="paragraph" w:styleId="a4">
    <w:name w:val="footer"/>
    <w:basedOn w:val="a"/>
    <w:link w:val="Char0"/>
    <w:uiPriority w:val="99"/>
    <w:unhideWhenUsed/>
    <w:rsid w:val="00A93D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3D3D"/>
    <w:rPr>
      <w:sz w:val="18"/>
      <w:szCs w:val="18"/>
    </w:rPr>
  </w:style>
  <w:style w:type="character" w:styleId="a5">
    <w:name w:val="Strong"/>
    <w:basedOn w:val="a0"/>
    <w:uiPriority w:val="99"/>
    <w:qFormat/>
    <w:rsid w:val="00A93D3D"/>
    <w:rPr>
      <w:rFonts w:ascii="Times New Roman" w:hAnsi="Times New Roman" w:cs="Times New Roman"/>
      <w:b/>
      <w:bCs/>
    </w:rPr>
  </w:style>
  <w:style w:type="table" w:styleId="a6">
    <w:name w:val="Table Grid"/>
    <w:basedOn w:val="a1"/>
    <w:uiPriority w:val="59"/>
    <w:rsid w:val="00A93D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wtclass">
    <w:name w:val="sp_wt_class"/>
    <w:basedOn w:val="a0"/>
    <w:rsid w:val="00A93D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913</Words>
  <Characters>5205</Characters>
  <Application>Microsoft Office Word</Application>
  <DocSecurity>0</DocSecurity>
  <Lines>43</Lines>
  <Paragraphs>12</Paragraphs>
  <ScaleCrop>false</ScaleCrop>
  <Company>Microsoft</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孙杰</dc:creator>
  <cp:lastModifiedBy>孙杰</cp:lastModifiedBy>
  <cp:revision>4</cp:revision>
  <cp:lastPrinted>2021-04-09T03:33:00Z</cp:lastPrinted>
  <dcterms:created xsi:type="dcterms:W3CDTF">2021-04-09T09:08:00Z</dcterms:created>
  <dcterms:modified xsi:type="dcterms:W3CDTF">2022-01-29T01:54:00Z</dcterms:modified>
</cp:coreProperties>
</file>